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FA9" w:rsidRDefault="00284FA9" w:rsidP="009568FD">
      <w:pPr>
        <w:spacing w:line="276" w:lineRule="auto"/>
        <w:jc w:val="both"/>
        <w:rPr>
          <w:rFonts w:ascii="Tahoma" w:hAnsi="Tahoma" w:cs="Tahoma"/>
          <w:sz w:val="22"/>
          <w:szCs w:val="22"/>
        </w:rPr>
      </w:pPr>
    </w:p>
    <w:p w:rsidR="0032026B" w:rsidRDefault="0032026B" w:rsidP="009568FD">
      <w:pPr>
        <w:spacing w:line="276" w:lineRule="auto"/>
        <w:jc w:val="both"/>
        <w:rPr>
          <w:rFonts w:ascii="Tahoma" w:hAnsi="Tahoma" w:cs="Tahoma"/>
          <w:sz w:val="22"/>
          <w:szCs w:val="22"/>
        </w:rPr>
      </w:pPr>
    </w:p>
    <w:p w:rsidR="0032026B" w:rsidRPr="0032026B" w:rsidRDefault="0032026B" w:rsidP="009568FD">
      <w:pPr>
        <w:spacing w:line="276" w:lineRule="auto"/>
        <w:jc w:val="both"/>
        <w:rPr>
          <w:rFonts w:ascii="Tahoma" w:hAnsi="Tahoma" w:cs="Tahoma"/>
          <w:sz w:val="22"/>
          <w:szCs w:val="22"/>
        </w:rPr>
      </w:pPr>
    </w:p>
    <w:p w:rsidR="00714ACA" w:rsidRDefault="00714ACA" w:rsidP="00A54508">
      <w:pPr>
        <w:jc w:val="center"/>
        <w:rPr>
          <w:rFonts w:ascii="Tahoma" w:eastAsia="Tahoma" w:hAnsi="Tahoma" w:cs="Tahoma"/>
          <w:shd w:val="clear" w:color="auto" w:fill="00FF00"/>
        </w:rPr>
      </w:pPr>
      <w:r w:rsidRPr="00B96AB9">
        <w:rPr>
          <w:rFonts w:ascii="Tahoma" w:eastAsia="Tahoma" w:hAnsi="Tahoma" w:cs="Tahoma"/>
        </w:rPr>
        <w:t>ΟΡΓΑΝΙΣΜΟΣ ΣΥΛΛΟΓΙΚΗΣ ΔΙΑΧΕΙΡΙΣΗΣ ΕΡΓΩΝ ΤΟΥ ΛΟΓΟΥ</w:t>
      </w:r>
    </w:p>
    <w:p w:rsidR="00714ACA" w:rsidRDefault="00714ACA" w:rsidP="00A54508">
      <w:pPr>
        <w:jc w:val="center"/>
        <w:rPr>
          <w:rFonts w:ascii="Tahoma" w:eastAsia="Tahoma" w:hAnsi="Tahoma" w:cs="Tahoma"/>
          <w:shd w:val="clear" w:color="auto" w:fill="00FF00"/>
        </w:rPr>
      </w:pPr>
    </w:p>
    <w:p w:rsidR="00714ACA" w:rsidRDefault="00714ACA" w:rsidP="00714ACA">
      <w:pPr>
        <w:jc w:val="both"/>
        <w:rPr>
          <w:rFonts w:ascii="Tahoma" w:eastAsia="Tahoma" w:hAnsi="Tahoma" w:cs="Tahoma"/>
          <w:shd w:val="clear" w:color="auto" w:fill="00FF00"/>
        </w:rPr>
      </w:pPr>
    </w:p>
    <w:p w:rsidR="00714ACA" w:rsidRPr="00B96AB9" w:rsidRDefault="00714ACA" w:rsidP="00714ACA">
      <w:pPr>
        <w:jc w:val="center"/>
        <w:rPr>
          <w:rFonts w:ascii="Calibri" w:eastAsia="Calibri" w:hAnsi="Calibri" w:cs="Calibri"/>
          <w:b/>
          <w:sz w:val="28"/>
          <w:shd w:val="clear" w:color="auto" w:fill="E5DFEC"/>
        </w:rPr>
      </w:pPr>
      <w:r w:rsidRPr="00B96AB9">
        <w:rPr>
          <w:rFonts w:ascii="Calibri" w:eastAsia="Calibri" w:hAnsi="Calibri" w:cs="Calibri"/>
          <w:b/>
          <w:sz w:val="28"/>
          <w:shd w:val="clear" w:color="auto" w:fill="E5DFEC"/>
        </w:rPr>
        <w:t>ΠΡΟΣΚΛΗΣΗ ΕΝΔΙΑΦΕΡΟΝΤΟΣ</w:t>
      </w:r>
    </w:p>
    <w:p w:rsidR="00714ACA" w:rsidRDefault="00714ACA" w:rsidP="00714ACA">
      <w:pPr>
        <w:jc w:val="center"/>
        <w:rPr>
          <w:rFonts w:ascii="Calibri" w:eastAsia="Calibri" w:hAnsi="Calibri" w:cs="Calibri"/>
          <w:b/>
          <w:sz w:val="28"/>
          <w:shd w:val="clear" w:color="auto" w:fill="E5DFEC"/>
        </w:rPr>
      </w:pPr>
    </w:p>
    <w:p w:rsidR="00714ACA" w:rsidRDefault="00714ACA" w:rsidP="00714ACA">
      <w:pPr>
        <w:jc w:val="center"/>
        <w:rPr>
          <w:rFonts w:ascii="Calibri" w:eastAsia="Calibri" w:hAnsi="Calibri" w:cs="Calibri"/>
          <w:b/>
          <w:sz w:val="28"/>
          <w:shd w:val="clear" w:color="auto" w:fill="E5DFEC"/>
        </w:rPr>
      </w:pPr>
    </w:p>
    <w:p w:rsidR="00714ACA" w:rsidRDefault="00714ACA" w:rsidP="00714ACA">
      <w:pPr>
        <w:jc w:val="center"/>
        <w:rPr>
          <w:rFonts w:ascii="Calibri" w:eastAsia="Calibri" w:hAnsi="Calibri" w:cs="Calibri"/>
          <w:b/>
          <w:sz w:val="28"/>
          <w:shd w:val="clear" w:color="auto" w:fill="E5DFEC"/>
        </w:rPr>
      </w:pPr>
      <w:r>
        <w:rPr>
          <w:rFonts w:ascii="Calibri" w:eastAsia="Calibri" w:hAnsi="Calibri" w:cs="Calibri"/>
          <w:b/>
          <w:sz w:val="28"/>
          <w:shd w:val="clear" w:color="auto" w:fill="E5DFEC"/>
        </w:rPr>
        <w:t>ΠΡΟΓΡΑΜΜΑ ΧΟΡΗΓΙΩΝ ΕΤΟΥΣ 2017</w:t>
      </w:r>
    </w:p>
    <w:p w:rsidR="00714ACA" w:rsidRDefault="00714ACA" w:rsidP="00714ACA">
      <w:pPr>
        <w:jc w:val="center"/>
        <w:rPr>
          <w:rFonts w:ascii="Calibri" w:eastAsia="Calibri" w:hAnsi="Calibri" w:cs="Calibri"/>
          <w:b/>
          <w:sz w:val="28"/>
        </w:rPr>
      </w:pPr>
    </w:p>
    <w:p w:rsidR="00714ACA" w:rsidRPr="001F4112" w:rsidRDefault="00714ACA" w:rsidP="00D16BC5">
      <w:pPr>
        <w:ind w:left="85"/>
        <w:jc w:val="both"/>
        <w:rPr>
          <w:rFonts w:ascii="Tahoma" w:eastAsia="Tahoma" w:hAnsi="Tahoma" w:cs="Tahoma"/>
        </w:rPr>
      </w:pPr>
      <w:r>
        <w:rPr>
          <w:rFonts w:ascii="Tahoma" w:eastAsia="Tahoma" w:hAnsi="Tahoma" w:cs="Tahoma"/>
        </w:rPr>
        <w:t>Μεταξύ των σκοπών του Οργανισμού Συλλογικής Διαχείρισης Έργων του Λόγου (ΟΣΔΕΛ), σύμφωνα με το καταστατικό του, είναι η στήριξη των πολιτιστικών πρωτοβουλιών των μελών του και η συνεχής πολιτισμική προσφορά στο ευρύτερο κοινωνικό σύνολο. Το ΔΣ υιοθέτησε κανονισμό πολιτιστικών χορηγιών με όρους και διαδικασίες που να διασφαλίζουν τη διαφάνεια κ</w:t>
      </w:r>
      <w:r w:rsidR="00D16BC5">
        <w:rPr>
          <w:rFonts w:ascii="Tahoma" w:eastAsia="Tahoma" w:hAnsi="Tahoma" w:cs="Tahoma"/>
        </w:rPr>
        <w:t xml:space="preserve">αι αποτελεσματικότερη εκπλήρωση </w:t>
      </w:r>
      <w:r>
        <w:rPr>
          <w:rFonts w:ascii="Tahoma" w:eastAsia="Tahoma" w:hAnsi="Tahoma" w:cs="Tahoma"/>
        </w:rPr>
        <w:t>των</w:t>
      </w:r>
      <w:r w:rsidR="00D16BC5">
        <w:rPr>
          <w:rFonts w:ascii="Tahoma" w:eastAsia="Tahoma" w:hAnsi="Tahoma" w:cs="Tahoma"/>
        </w:rPr>
        <w:t xml:space="preserve"> επιδιωκόμενων</w:t>
      </w:r>
      <w:r>
        <w:rPr>
          <w:rFonts w:ascii="Tahoma" w:eastAsia="Tahoma" w:hAnsi="Tahoma" w:cs="Tahoma"/>
        </w:rPr>
        <w:t xml:space="preserve"> πολιτιστικών σκοπών. </w:t>
      </w:r>
      <w:r w:rsidRPr="001F4112">
        <w:rPr>
          <w:rFonts w:ascii="Tahoma" w:eastAsia="Tahoma" w:hAnsi="Tahoma" w:cs="Tahoma"/>
        </w:rPr>
        <w:t xml:space="preserve">Στο πλαίσιο αυτό ο ΟΣΔΕΛ προσκαλεί φορείς να συμμετέχουν  στο 1ο  πρόγραμμα χορηγιών για πολιτιστικές δράσεις: </w:t>
      </w:r>
    </w:p>
    <w:p w:rsidR="00714ACA" w:rsidRDefault="00714ACA" w:rsidP="00714ACA">
      <w:pPr>
        <w:jc w:val="both"/>
        <w:rPr>
          <w:rFonts w:ascii="Tahoma" w:eastAsia="Tahoma" w:hAnsi="Tahoma" w:cs="Tahoma"/>
        </w:rPr>
      </w:pPr>
    </w:p>
    <w:p w:rsidR="00714ACA" w:rsidRDefault="00714ACA" w:rsidP="00714ACA">
      <w:pPr>
        <w:jc w:val="both"/>
        <w:rPr>
          <w:rFonts w:ascii="Tahoma" w:eastAsia="Tahoma" w:hAnsi="Tahoma" w:cs="Tahoma"/>
        </w:rPr>
      </w:pPr>
    </w:p>
    <w:p w:rsidR="00714ACA" w:rsidRDefault="00714ACA" w:rsidP="00714ACA">
      <w:pPr>
        <w:jc w:val="both"/>
        <w:rPr>
          <w:rFonts w:ascii="Tahoma" w:eastAsia="Tahoma" w:hAnsi="Tahoma" w:cs="Tahoma"/>
        </w:rPr>
      </w:pPr>
      <w:r>
        <w:rPr>
          <w:rFonts w:ascii="Tahoma" w:eastAsia="Tahoma" w:hAnsi="Tahoma" w:cs="Tahoma"/>
        </w:rPr>
        <w:t>Το ΔΣ επέλεξε του ακόλουθους άξονες/στόχους πολιτιστικών δράσεων για το έτος 2017 :</w:t>
      </w:r>
    </w:p>
    <w:p w:rsidR="00714ACA" w:rsidRDefault="00714ACA" w:rsidP="00714ACA">
      <w:pPr>
        <w:jc w:val="both"/>
        <w:rPr>
          <w:rFonts w:ascii="Tahoma" w:eastAsia="Tahoma" w:hAnsi="Tahoma" w:cs="Tahoma"/>
        </w:rPr>
      </w:pPr>
    </w:p>
    <w:p w:rsidR="00714ACA" w:rsidRDefault="00714ACA" w:rsidP="00714ACA">
      <w:pPr>
        <w:numPr>
          <w:ilvl w:val="0"/>
          <w:numId w:val="30"/>
        </w:numPr>
        <w:spacing w:line="276" w:lineRule="auto"/>
        <w:ind w:hanging="360"/>
        <w:jc w:val="both"/>
        <w:rPr>
          <w:rFonts w:ascii="Tahoma" w:eastAsia="Tahoma" w:hAnsi="Tahoma" w:cs="Tahoma"/>
        </w:rPr>
      </w:pPr>
      <w:r w:rsidRPr="00F64489">
        <w:rPr>
          <w:rFonts w:ascii="Tahoma" w:eastAsia="Tahoma" w:hAnsi="Tahoma" w:cs="Tahoma"/>
          <w:b/>
        </w:rPr>
        <w:t>Ενίσχυση της συνείδησης της σημασίας και συμβολής των πνευματικών δικαιωμάτων στον πολιτισμό</w:t>
      </w:r>
      <w:r>
        <w:rPr>
          <w:rFonts w:ascii="Tahoma" w:eastAsia="Tahoma" w:hAnsi="Tahoma" w:cs="Tahoma"/>
          <w:b/>
        </w:rPr>
        <w:t>.</w:t>
      </w:r>
      <w:r>
        <w:rPr>
          <w:rFonts w:ascii="Tahoma" w:eastAsia="Tahoma" w:hAnsi="Tahoma" w:cs="Tahoma"/>
        </w:rPr>
        <w:t xml:space="preserve"> Ενδεικτικές δράσεις: α) πολιτιστικές δράσεις που προάγουν τη αξία και σημασία των πνευματικών δικαιωμάτων, β) εκδόσεις με θέμα τα πνευματικά δικαιώματα και τη σημασία τους, που απευθύνονται σε παιδιά γ) επιμορφωτικές, ενημερωτικές ημερίδες για δικαστές, διωκτικές αρχές ή και το ευρύτερο κοινό, δ) σχετικές διαφημιστικές καμπάνιες ε) ανάθεση συγγραφής σχετικών μελετών. Ο προϋπολογισμός χορηγιών των συγκεκριμένων δράσεων ανέρχεται στο ποσό των 20.000 Ευρώ με ανώτατο ποσό χορηγίας κάθε επιμέρους πρότασης  5.000</w:t>
      </w:r>
      <w:r>
        <w:rPr>
          <w:rFonts w:ascii="Tahoma" w:eastAsia="Tahoma" w:hAnsi="Tahoma" w:cs="Tahoma"/>
          <w:b/>
        </w:rPr>
        <w:t xml:space="preserve"> </w:t>
      </w:r>
      <w:r>
        <w:rPr>
          <w:rFonts w:ascii="Tahoma" w:eastAsia="Tahoma" w:hAnsi="Tahoma" w:cs="Tahoma"/>
        </w:rPr>
        <w:t xml:space="preserve">Ευρώ. (Κωδικός κατηγορίας δράσεων: </w:t>
      </w:r>
      <w:r>
        <w:rPr>
          <w:rFonts w:ascii="Tahoma" w:eastAsia="Tahoma" w:hAnsi="Tahoma" w:cs="Tahoma"/>
          <w:b/>
        </w:rPr>
        <w:t>ΠΝΔ-1).</w:t>
      </w:r>
    </w:p>
    <w:p w:rsidR="00714ACA" w:rsidRDefault="00714ACA" w:rsidP="00714ACA">
      <w:pPr>
        <w:jc w:val="both"/>
        <w:rPr>
          <w:rFonts w:ascii="Tahoma" w:eastAsia="Tahoma" w:hAnsi="Tahoma" w:cs="Tahoma"/>
        </w:rPr>
      </w:pPr>
    </w:p>
    <w:p w:rsidR="00714ACA" w:rsidRDefault="00714ACA" w:rsidP="00714ACA">
      <w:pPr>
        <w:numPr>
          <w:ilvl w:val="0"/>
          <w:numId w:val="31"/>
        </w:numPr>
        <w:spacing w:line="276" w:lineRule="auto"/>
        <w:ind w:hanging="360"/>
        <w:jc w:val="both"/>
        <w:rPr>
          <w:rFonts w:ascii="Tahoma" w:eastAsia="Tahoma" w:hAnsi="Tahoma" w:cs="Tahoma"/>
        </w:rPr>
      </w:pPr>
      <w:r w:rsidRPr="00F64489">
        <w:rPr>
          <w:rFonts w:ascii="Tahoma" w:eastAsia="Tahoma" w:hAnsi="Tahoma" w:cs="Tahoma"/>
          <w:b/>
        </w:rPr>
        <w:t>Προβολή συγγραφέων και του έργου τους στην κατηγορία της λογοτεχνίας – ποίησης.</w:t>
      </w:r>
      <w:r>
        <w:rPr>
          <w:rFonts w:ascii="Tahoma" w:eastAsia="Tahoma" w:hAnsi="Tahoma" w:cs="Tahoma"/>
        </w:rPr>
        <w:t xml:space="preserve"> Ενδεικτικές δράσεις α) </w:t>
      </w:r>
      <w:proofErr w:type="spellStart"/>
      <w:r>
        <w:rPr>
          <w:rFonts w:ascii="Tahoma" w:eastAsia="Tahoma" w:hAnsi="Tahoma" w:cs="Tahoma"/>
        </w:rPr>
        <w:t>θεματολογικές</w:t>
      </w:r>
      <w:proofErr w:type="spellEnd"/>
      <w:r>
        <w:rPr>
          <w:rFonts w:ascii="Tahoma" w:eastAsia="Tahoma" w:hAnsi="Tahoma" w:cs="Tahoma"/>
        </w:rPr>
        <w:t xml:space="preserve"> πολιτιστικές δράσεις β) ημερίδες - αφιέρωμα σε συγγραφείς – ποιητές γ) παρουσιάσεις συγγραφέων – έργου των δ) δράσεις που απευθύνονται σε σχολεία κ.λπ. Ο προϋπολογισμός χορηγιών των συγκεκριμένων δράσεων ανέρχεται στο ποσό των 15.000 Ευρώ με ανώτατο ποσό χορηγίας κάθε επιμέρους πρότασης 5.000 Ευρώ. (Κωδικός κατηγορίας δράσεων:</w:t>
      </w:r>
      <w:r>
        <w:rPr>
          <w:rFonts w:ascii="Tahoma" w:eastAsia="Tahoma" w:hAnsi="Tahoma" w:cs="Tahoma"/>
          <w:b/>
        </w:rPr>
        <w:t xml:space="preserve">  ΠΡΒ-1</w:t>
      </w:r>
      <w:r>
        <w:rPr>
          <w:rFonts w:ascii="Tahoma" w:eastAsia="Tahoma" w:hAnsi="Tahoma" w:cs="Tahoma"/>
        </w:rPr>
        <w:t>).</w:t>
      </w:r>
    </w:p>
    <w:p w:rsidR="00714ACA" w:rsidRPr="008C50C0" w:rsidRDefault="00714ACA" w:rsidP="00714ACA">
      <w:pPr>
        <w:rPr>
          <w:rFonts w:ascii="Tahoma" w:eastAsia="Tahoma" w:hAnsi="Tahoma" w:cs="Tahoma"/>
          <w:lang w:val="en-US"/>
        </w:rPr>
      </w:pPr>
    </w:p>
    <w:p w:rsidR="00714ACA" w:rsidRDefault="00714ACA" w:rsidP="00714ACA">
      <w:pPr>
        <w:rPr>
          <w:rFonts w:ascii="Tahoma" w:eastAsia="Tahoma" w:hAnsi="Tahoma" w:cs="Tahoma"/>
          <w:b/>
        </w:rPr>
      </w:pPr>
      <w:r>
        <w:rPr>
          <w:rFonts w:ascii="Tahoma" w:eastAsia="Tahoma" w:hAnsi="Tahoma" w:cs="Tahoma"/>
          <w:b/>
        </w:rPr>
        <w:t xml:space="preserve"> </w:t>
      </w:r>
    </w:p>
    <w:p w:rsidR="00714ACA" w:rsidRDefault="00714ACA" w:rsidP="00714ACA">
      <w:pPr>
        <w:rPr>
          <w:rFonts w:ascii="Tahoma" w:eastAsia="Tahoma" w:hAnsi="Tahoma" w:cs="Tahoma"/>
          <w:b/>
        </w:rPr>
      </w:pPr>
    </w:p>
    <w:p w:rsidR="00055401" w:rsidRPr="001C0E8D" w:rsidRDefault="00055401">
      <w:pPr>
        <w:rPr>
          <w:rFonts w:ascii="Tahoma" w:eastAsia="Tahoma" w:hAnsi="Tahoma" w:cs="Tahoma"/>
          <w:b/>
          <w:lang w:val="en-US"/>
        </w:rPr>
      </w:pPr>
    </w:p>
    <w:p w:rsidR="00714ACA" w:rsidRDefault="00714ACA" w:rsidP="00714ACA">
      <w:pPr>
        <w:rPr>
          <w:b/>
        </w:rPr>
      </w:pPr>
      <w:r>
        <w:rPr>
          <w:rFonts w:ascii="Tahoma" w:eastAsia="Tahoma" w:hAnsi="Tahoma" w:cs="Tahoma"/>
          <w:b/>
        </w:rPr>
        <w:t>ΠΡΟΥΠΟΘΕΣΕΙΣ – ΚΡΙΤΗΡΙΑ ΑΞΙΟΛΟΓΗΣΗΣ:</w:t>
      </w:r>
    </w:p>
    <w:p w:rsidR="00714ACA" w:rsidRDefault="00714ACA" w:rsidP="00714ACA">
      <w:pPr>
        <w:rPr>
          <w:b/>
        </w:rPr>
      </w:pPr>
    </w:p>
    <w:p w:rsidR="00714ACA" w:rsidRDefault="00714ACA" w:rsidP="00714ACA">
      <w:pPr>
        <w:numPr>
          <w:ilvl w:val="0"/>
          <w:numId w:val="32"/>
        </w:numPr>
        <w:spacing w:line="276" w:lineRule="auto"/>
        <w:ind w:left="720" w:hanging="360"/>
        <w:rPr>
          <w:rFonts w:ascii="Tahoma" w:eastAsia="Tahoma" w:hAnsi="Tahoma" w:cs="Tahoma"/>
        </w:rPr>
      </w:pPr>
      <w:r>
        <w:rPr>
          <w:rFonts w:ascii="Tahoma" w:eastAsia="Tahoma" w:hAnsi="Tahoma" w:cs="Tahoma"/>
        </w:rPr>
        <w:t xml:space="preserve">Σαφήνεια, αρτιότητα και τεκμηρίωση της προτεινόμενης ιδέας. </w:t>
      </w:r>
    </w:p>
    <w:p w:rsidR="00714ACA" w:rsidRDefault="00714ACA" w:rsidP="00714ACA">
      <w:pPr>
        <w:numPr>
          <w:ilvl w:val="0"/>
          <w:numId w:val="32"/>
        </w:numPr>
        <w:spacing w:line="276" w:lineRule="auto"/>
        <w:ind w:left="720" w:hanging="360"/>
        <w:rPr>
          <w:rFonts w:ascii="Tahoma" w:eastAsia="Tahoma" w:hAnsi="Tahoma" w:cs="Tahoma"/>
        </w:rPr>
      </w:pPr>
      <w:r>
        <w:rPr>
          <w:rFonts w:ascii="Tahoma" w:eastAsia="Tahoma" w:hAnsi="Tahoma" w:cs="Tahoma"/>
        </w:rPr>
        <w:t xml:space="preserve">Συνεισφορά της προτεινόμενης ιδέας στην προώθηση της συνείδησης της σημασίας και συμβολής των πνευματικών δικαιωμάτων στον πολιτισμό. </w:t>
      </w:r>
    </w:p>
    <w:p w:rsidR="00714ACA" w:rsidRDefault="00714ACA" w:rsidP="00714ACA">
      <w:pPr>
        <w:numPr>
          <w:ilvl w:val="0"/>
          <w:numId w:val="32"/>
        </w:numPr>
        <w:spacing w:line="276" w:lineRule="auto"/>
        <w:ind w:left="720" w:hanging="360"/>
        <w:rPr>
          <w:rFonts w:ascii="Tahoma" w:eastAsia="Tahoma" w:hAnsi="Tahoma" w:cs="Tahoma"/>
        </w:rPr>
      </w:pPr>
      <w:r>
        <w:rPr>
          <w:rFonts w:ascii="Tahoma" w:eastAsia="Tahoma" w:hAnsi="Tahoma" w:cs="Tahoma"/>
        </w:rPr>
        <w:t xml:space="preserve">Περιγραφή του τρόπου υλοποίησης των δράσεων. </w:t>
      </w:r>
    </w:p>
    <w:p w:rsidR="00714ACA" w:rsidRDefault="00714ACA" w:rsidP="00714ACA">
      <w:pPr>
        <w:numPr>
          <w:ilvl w:val="0"/>
          <w:numId w:val="32"/>
        </w:numPr>
        <w:spacing w:line="276" w:lineRule="auto"/>
        <w:ind w:left="720" w:hanging="360"/>
        <w:rPr>
          <w:rFonts w:ascii="Tahoma" w:eastAsia="Tahoma" w:hAnsi="Tahoma" w:cs="Tahoma"/>
        </w:rPr>
      </w:pPr>
      <w:r>
        <w:rPr>
          <w:rFonts w:ascii="Tahoma" w:eastAsia="Tahoma" w:hAnsi="Tahoma" w:cs="Tahoma"/>
        </w:rPr>
        <w:t xml:space="preserve">Δυνατότητα πραγματοποίησης της πρότασης σύμφωνα με τα δεδομένα του προϋπολογισμού της. </w:t>
      </w:r>
    </w:p>
    <w:p w:rsidR="00714ACA" w:rsidRDefault="00714ACA" w:rsidP="00714ACA">
      <w:pPr>
        <w:numPr>
          <w:ilvl w:val="0"/>
          <w:numId w:val="32"/>
        </w:numPr>
        <w:spacing w:line="276" w:lineRule="auto"/>
        <w:ind w:left="720" w:hanging="360"/>
        <w:rPr>
          <w:rFonts w:ascii="Tahoma" w:eastAsia="Tahoma" w:hAnsi="Tahoma" w:cs="Tahoma"/>
        </w:rPr>
      </w:pPr>
      <w:r>
        <w:rPr>
          <w:rFonts w:ascii="Tahoma" w:eastAsia="Tahoma" w:hAnsi="Tahoma" w:cs="Tahoma"/>
        </w:rPr>
        <w:t xml:space="preserve">Ανταποδοτικά οφέλη – προβολή του ΟΣΔΕΛ. </w:t>
      </w:r>
    </w:p>
    <w:p w:rsidR="00714ACA" w:rsidRDefault="00714ACA" w:rsidP="00714ACA">
      <w:pPr>
        <w:numPr>
          <w:ilvl w:val="0"/>
          <w:numId w:val="32"/>
        </w:numPr>
        <w:spacing w:line="276" w:lineRule="auto"/>
        <w:ind w:left="720" w:hanging="360"/>
        <w:rPr>
          <w:rFonts w:ascii="Tahoma" w:eastAsia="Tahoma" w:hAnsi="Tahoma" w:cs="Tahoma"/>
        </w:rPr>
      </w:pPr>
      <w:r>
        <w:rPr>
          <w:rFonts w:ascii="Tahoma" w:eastAsia="Tahoma" w:hAnsi="Tahoma" w:cs="Tahoma"/>
        </w:rPr>
        <w:t>Εξασφάλιση οικονομικών πόρων από άλλους φορείς.</w:t>
      </w:r>
    </w:p>
    <w:p w:rsidR="00714ACA" w:rsidRDefault="00714ACA" w:rsidP="00714ACA">
      <w:pPr>
        <w:numPr>
          <w:ilvl w:val="0"/>
          <w:numId w:val="32"/>
        </w:numPr>
        <w:spacing w:line="276" w:lineRule="auto"/>
        <w:ind w:left="720" w:hanging="360"/>
        <w:rPr>
          <w:rFonts w:ascii="Tahoma" w:eastAsia="Tahoma" w:hAnsi="Tahoma" w:cs="Tahoma"/>
        </w:rPr>
      </w:pPr>
      <w:r>
        <w:rPr>
          <w:rFonts w:ascii="Tahoma" w:eastAsia="Tahoma" w:hAnsi="Tahoma" w:cs="Tahoma"/>
        </w:rPr>
        <w:t xml:space="preserve">Η επιτροπή θα συνεκτιμήσει τη μέχρι σήμερα πολιτιστική, εκπαιδευτική ή άλλη συνεισφορά του φορέα στο κοινωνικό σύνολο και την εμπειρία στην υλοποίηση αντίστοιχων δράσεων. </w:t>
      </w:r>
    </w:p>
    <w:p w:rsidR="00714ACA" w:rsidRDefault="00714ACA" w:rsidP="00714ACA">
      <w:pPr>
        <w:rPr>
          <w:rFonts w:ascii="Tahoma" w:eastAsia="Tahoma" w:hAnsi="Tahoma" w:cs="Tahoma"/>
          <w:b/>
        </w:rPr>
      </w:pPr>
    </w:p>
    <w:p w:rsidR="00714ACA" w:rsidRDefault="00714ACA" w:rsidP="00714ACA">
      <w:pPr>
        <w:rPr>
          <w:rFonts w:ascii="Tahoma" w:eastAsia="Tahoma" w:hAnsi="Tahoma" w:cs="Tahoma"/>
          <w:b/>
        </w:rPr>
      </w:pPr>
    </w:p>
    <w:p w:rsidR="00714ACA" w:rsidRDefault="00714ACA" w:rsidP="00714ACA">
      <w:pPr>
        <w:rPr>
          <w:rFonts w:ascii="Tahoma" w:eastAsia="Tahoma" w:hAnsi="Tahoma" w:cs="Tahoma"/>
          <w:b/>
        </w:rPr>
      </w:pPr>
      <w:r>
        <w:rPr>
          <w:rFonts w:ascii="Tahoma" w:eastAsia="Tahoma" w:hAnsi="Tahoma" w:cs="Tahoma"/>
          <w:b/>
        </w:rPr>
        <w:t xml:space="preserve">ΑΠΑΡΑΙΤΗΤΑ ΔΙΚΑΙΟΛΟΓΗΤΙΚΑ:  </w:t>
      </w:r>
    </w:p>
    <w:p w:rsidR="00714ACA" w:rsidRDefault="00714ACA" w:rsidP="00714ACA">
      <w:pPr>
        <w:rPr>
          <w:rFonts w:ascii="Tahoma" w:eastAsia="Tahoma" w:hAnsi="Tahoma" w:cs="Tahoma"/>
          <w:b/>
        </w:rPr>
      </w:pPr>
    </w:p>
    <w:p w:rsidR="00714ACA" w:rsidRDefault="0048678B" w:rsidP="00864E99">
      <w:pPr>
        <w:numPr>
          <w:ilvl w:val="0"/>
          <w:numId w:val="32"/>
        </w:numPr>
        <w:spacing w:line="276" w:lineRule="auto"/>
        <w:ind w:left="720" w:hanging="360"/>
        <w:rPr>
          <w:rFonts w:ascii="Tahoma" w:eastAsia="Tahoma" w:hAnsi="Tahoma" w:cs="Tahoma"/>
        </w:rPr>
      </w:pPr>
      <w:r w:rsidRPr="00864E99">
        <w:rPr>
          <w:rFonts w:ascii="Tahoma" w:eastAsia="Tahoma" w:hAnsi="Tahoma" w:cs="Tahoma"/>
        </w:rPr>
        <w:t>Αίτηση</w:t>
      </w:r>
      <w:r w:rsidR="00714ACA" w:rsidRPr="00864E99">
        <w:rPr>
          <w:rFonts w:ascii="Tahoma" w:eastAsia="Tahoma" w:hAnsi="Tahoma" w:cs="Tahoma"/>
        </w:rPr>
        <w:t>:</w:t>
      </w:r>
      <w:r w:rsidR="00714ACA">
        <w:rPr>
          <w:rFonts w:ascii="Tahoma" w:eastAsia="Tahoma" w:hAnsi="Tahoma" w:cs="Tahoma"/>
        </w:rPr>
        <w:t xml:space="preserve"> </w:t>
      </w:r>
      <w:proofErr w:type="spellStart"/>
      <w:r w:rsidR="00714ACA">
        <w:rPr>
          <w:rFonts w:ascii="Tahoma" w:eastAsia="Tahoma" w:hAnsi="Tahoma" w:cs="Tahoma"/>
        </w:rPr>
        <w:t>Yποβάλλεται</w:t>
      </w:r>
      <w:proofErr w:type="spellEnd"/>
      <w:r w:rsidR="00714ACA">
        <w:rPr>
          <w:rFonts w:ascii="Tahoma" w:eastAsia="Tahoma" w:hAnsi="Tahoma" w:cs="Tahoma"/>
        </w:rPr>
        <w:t xml:space="preserve"> ηλεκτρονικά μέσω της ιστοσελίδας του ΟΣΔΕΛ: (</w:t>
      </w:r>
      <w:hyperlink r:id="rId8">
        <w:r w:rsidR="00714ACA" w:rsidRPr="00864E99">
          <w:rPr>
            <w:rFonts w:ascii="Tahoma" w:eastAsia="Tahoma" w:hAnsi="Tahoma" w:cs="Tahoma"/>
            <w:color w:val="0070C0"/>
          </w:rPr>
          <w:t>www.osdel.gr</w:t>
        </w:r>
      </w:hyperlink>
      <w:r w:rsidR="00714ACA">
        <w:rPr>
          <w:rFonts w:ascii="Tahoma" w:eastAsia="Tahoma" w:hAnsi="Tahoma" w:cs="Tahoma"/>
        </w:rPr>
        <w:t xml:space="preserve">) </w:t>
      </w:r>
      <w:r w:rsidR="00714ACA" w:rsidRPr="00864E99">
        <w:rPr>
          <w:rFonts w:ascii="Tahoma" w:eastAsia="Tahoma" w:hAnsi="Tahoma" w:cs="Tahoma"/>
        </w:rPr>
        <w:t>Η</w:t>
      </w:r>
      <w:r w:rsidR="00714ACA">
        <w:rPr>
          <w:rFonts w:ascii="Tahoma" w:eastAsia="Tahoma" w:hAnsi="Tahoma" w:cs="Tahoma"/>
        </w:rPr>
        <w:t xml:space="preserve"> </w:t>
      </w:r>
      <w:r w:rsidR="00714ACA" w:rsidRPr="00864E99">
        <w:rPr>
          <w:rFonts w:ascii="Tahoma" w:eastAsia="Tahoma" w:hAnsi="Tahoma" w:cs="Tahoma"/>
        </w:rPr>
        <w:t>αίτηση</w:t>
      </w:r>
      <w:r w:rsidR="00714ACA">
        <w:rPr>
          <w:rFonts w:ascii="Tahoma" w:eastAsia="Tahoma" w:hAnsi="Tahoma" w:cs="Tahoma"/>
        </w:rPr>
        <w:t xml:space="preserve"> </w:t>
      </w:r>
      <w:r w:rsidR="00714ACA" w:rsidRPr="00864E99">
        <w:rPr>
          <w:rFonts w:ascii="Tahoma" w:eastAsia="Tahoma" w:hAnsi="Tahoma" w:cs="Tahoma"/>
        </w:rPr>
        <w:t>πρέπει</w:t>
      </w:r>
      <w:r w:rsidR="00714ACA">
        <w:rPr>
          <w:rFonts w:ascii="Tahoma" w:eastAsia="Tahoma" w:hAnsi="Tahoma" w:cs="Tahoma"/>
        </w:rPr>
        <w:t xml:space="preserve"> </w:t>
      </w:r>
      <w:r w:rsidR="00714ACA" w:rsidRPr="00864E99">
        <w:rPr>
          <w:rFonts w:ascii="Tahoma" w:eastAsia="Tahoma" w:hAnsi="Tahoma" w:cs="Tahoma"/>
        </w:rPr>
        <w:t>να</w:t>
      </w:r>
      <w:r w:rsidR="00714ACA">
        <w:rPr>
          <w:rFonts w:ascii="Tahoma" w:eastAsia="Tahoma" w:hAnsi="Tahoma" w:cs="Tahoma"/>
        </w:rPr>
        <w:t xml:space="preserve"> </w:t>
      </w:r>
      <w:r w:rsidR="00714ACA" w:rsidRPr="00864E99">
        <w:rPr>
          <w:rFonts w:ascii="Tahoma" w:eastAsia="Tahoma" w:hAnsi="Tahoma" w:cs="Tahoma"/>
        </w:rPr>
        <w:t>περιέχει</w:t>
      </w:r>
      <w:r w:rsidR="00714ACA">
        <w:rPr>
          <w:rFonts w:ascii="Tahoma" w:eastAsia="Tahoma" w:hAnsi="Tahoma" w:cs="Tahoma"/>
        </w:rPr>
        <w:t xml:space="preserve"> </w:t>
      </w:r>
      <w:r w:rsidR="00714ACA" w:rsidRPr="00864E99">
        <w:rPr>
          <w:rFonts w:ascii="Tahoma" w:eastAsia="Tahoma" w:hAnsi="Tahoma" w:cs="Tahoma"/>
        </w:rPr>
        <w:t>τουλάχιστον</w:t>
      </w:r>
      <w:r w:rsidR="00714ACA">
        <w:rPr>
          <w:rFonts w:ascii="Tahoma" w:eastAsia="Tahoma" w:hAnsi="Tahoma" w:cs="Tahoma"/>
        </w:rPr>
        <w:t xml:space="preserve"> </w:t>
      </w:r>
      <w:r w:rsidR="00714ACA" w:rsidRPr="00864E99">
        <w:rPr>
          <w:rFonts w:ascii="Tahoma" w:eastAsia="Tahoma" w:hAnsi="Tahoma" w:cs="Tahoma"/>
        </w:rPr>
        <w:t>τα</w:t>
      </w:r>
      <w:r w:rsidR="00714ACA">
        <w:rPr>
          <w:rFonts w:ascii="Tahoma" w:eastAsia="Tahoma" w:hAnsi="Tahoma" w:cs="Tahoma"/>
        </w:rPr>
        <w:t xml:space="preserve"> </w:t>
      </w:r>
      <w:r w:rsidR="00714ACA" w:rsidRPr="00864E99">
        <w:rPr>
          <w:rFonts w:ascii="Tahoma" w:eastAsia="Tahoma" w:hAnsi="Tahoma" w:cs="Tahoma"/>
        </w:rPr>
        <w:t>ακόλουθα</w:t>
      </w:r>
      <w:r w:rsidR="00714ACA">
        <w:rPr>
          <w:rFonts w:ascii="Tahoma" w:eastAsia="Tahoma" w:hAnsi="Tahoma" w:cs="Tahoma"/>
        </w:rPr>
        <w:t>:</w:t>
      </w:r>
    </w:p>
    <w:p w:rsidR="00714ACA" w:rsidRDefault="00714ACA" w:rsidP="00864E99">
      <w:pPr>
        <w:numPr>
          <w:ilvl w:val="0"/>
          <w:numId w:val="32"/>
        </w:numPr>
        <w:spacing w:line="276" w:lineRule="auto"/>
        <w:ind w:left="720" w:hanging="360"/>
        <w:rPr>
          <w:rFonts w:ascii="Tahoma" w:eastAsia="Tahoma" w:hAnsi="Tahoma" w:cs="Tahoma"/>
        </w:rPr>
      </w:pPr>
      <w:r>
        <w:rPr>
          <w:rFonts w:ascii="Tahoma" w:eastAsia="Tahoma" w:hAnsi="Tahoma" w:cs="Tahoma"/>
        </w:rPr>
        <w:t xml:space="preserve">Περιγραφή του στόχου της δράσης </w:t>
      </w:r>
    </w:p>
    <w:p w:rsidR="00714ACA" w:rsidRDefault="00714ACA" w:rsidP="00864E99">
      <w:pPr>
        <w:numPr>
          <w:ilvl w:val="0"/>
          <w:numId w:val="32"/>
        </w:numPr>
        <w:spacing w:line="276" w:lineRule="auto"/>
        <w:ind w:left="720" w:hanging="360"/>
        <w:rPr>
          <w:rFonts w:ascii="Tahoma" w:eastAsia="Tahoma" w:hAnsi="Tahoma" w:cs="Tahoma"/>
        </w:rPr>
      </w:pPr>
      <w:r>
        <w:rPr>
          <w:rFonts w:ascii="Tahoma" w:eastAsia="Tahoma" w:hAnsi="Tahoma" w:cs="Tahoma"/>
        </w:rPr>
        <w:t>Περιγραφή της δράσης και αναλυτικό χρονοδιάγραμμα</w:t>
      </w:r>
    </w:p>
    <w:p w:rsidR="00714ACA" w:rsidRDefault="00714ACA" w:rsidP="00864E99">
      <w:pPr>
        <w:numPr>
          <w:ilvl w:val="0"/>
          <w:numId w:val="32"/>
        </w:numPr>
        <w:spacing w:line="276" w:lineRule="auto"/>
        <w:ind w:left="720" w:hanging="360"/>
        <w:rPr>
          <w:rFonts w:ascii="Tahoma" w:eastAsia="Tahoma" w:hAnsi="Tahoma" w:cs="Tahoma"/>
        </w:rPr>
      </w:pPr>
      <w:r>
        <w:rPr>
          <w:rFonts w:ascii="Tahoma" w:eastAsia="Tahoma" w:hAnsi="Tahoma" w:cs="Tahoma"/>
        </w:rPr>
        <w:t xml:space="preserve">Αναλυτικό προϋπολογισμό του κόστους της δράσης καθώς και το αιτούμενο ποσό της επιχορήγησης το οποίο δεν θα ξεπερνά το ύψος του αναφερόμενου ποσού για την κάθε επιμέρους πρόταση </w:t>
      </w:r>
    </w:p>
    <w:p w:rsidR="00714ACA" w:rsidRDefault="00714ACA" w:rsidP="00864E99">
      <w:pPr>
        <w:numPr>
          <w:ilvl w:val="0"/>
          <w:numId w:val="32"/>
        </w:numPr>
        <w:spacing w:line="276" w:lineRule="auto"/>
        <w:ind w:left="720" w:hanging="360"/>
        <w:rPr>
          <w:rFonts w:ascii="Tahoma" w:eastAsia="Tahoma" w:hAnsi="Tahoma" w:cs="Tahoma"/>
        </w:rPr>
      </w:pPr>
      <w:r w:rsidRPr="00546B59">
        <w:rPr>
          <w:rFonts w:ascii="Tahoma" w:eastAsia="Tahoma" w:hAnsi="Tahoma" w:cs="Tahoma"/>
        </w:rPr>
        <w:t xml:space="preserve">Περιγραφή των  ανταποδοτικών  οφελών  </w:t>
      </w:r>
      <w:r>
        <w:rPr>
          <w:rFonts w:ascii="Tahoma" w:eastAsia="Tahoma" w:hAnsi="Tahoma" w:cs="Tahoma"/>
        </w:rPr>
        <w:t>για τον ΟΣΔΕΛ.</w:t>
      </w:r>
    </w:p>
    <w:p w:rsidR="00714ACA" w:rsidRDefault="00714ACA" w:rsidP="00864E99">
      <w:pPr>
        <w:numPr>
          <w:ilvl w:val="0"/>
          <w:numId w:val="32"/>
        </w:numPr>
        <w:spacing w:line="276" w:lineRule="auto"/>
        <w:ind w:left="720" w:hanging="360"/>
        <w:rPr>
          <w:rFonts w:ascii="Tahoma" w:eastAsia="Tahoma" w:hAnsi="Tahoma" w:cs="Tahoma"/>
        </w:rPr>
      </w:pPr>
      <w:r>
        <w:rPr>
          <w:rFonts w:ascii="Tahoma" w:eastAsia="Tahoma" w:hAnsi="Tahoma" w:cs="Tahoma"/>
        </w:rPr>
        <w:t>Ιστορικό και δραστηριότητα του φορέα.</w:t>
      </w:r>
    </w:p>
    <w:p w:rsidR="00714ACA" w:rsidRPr="00D605C0" w:rsidRDefault="00714ACA" w:rsidP="00D605C0">
      <w:pPr>
        <w:rPr>
          <w:rFonts w:ascii="Tahoma" w:eastAsia="Tahoma" w:hAnsi="Tahoma" w:cs="Tahoma"/>
        </w:rPr>
      </w:pPr>
      <w:r>
        <w:rPr>
          <w:rFonts w:ascii="Tahoma" w:eastAsia="Tahoma" w:hAnsi="Tahoma" w:cs="Tahoma"/>
        </w:rPr>
        <w:t xml:space="preserve"> </w:t>
      </w:r>
    </w:p>
    <w:p w:rsidR="00714ACA" w:rsidRDefault="00714ACA" w:rsidP="00714ACA">
      <w:pPr>
        <w:ind w:left="85"/>
        <w:jc w:val="both"/>
        <w:rPr>
          <w:rFonts w:ascii="Tahoma" w:eastAsia="Tahoma" w:hAnsi="Tahoma" w:cs="Tahoma"/>
        </w:rPr>
      </w:pPr>
    </w:p>
    <w:p w:rsidR="0079107A" w:rsidRPr="0079107A" w:rsidRDefault="00714ACA" w:rsidP="00714ACA">
      <w:pPr>
        <w:ind w:left="85"/>
        <w:rPr>
          <w:rFonts w:ascii="Tahoma" w:eastAsia="Tahoma" w:hAnsi="Tahoma" w:cs="Tahoma"/>
          <w:b/>
        </w:rPr>
      </w:pPr>
      <w:r>
        <w:rPr>
          <w:rFonts w:ascii="Tahoma" w:eastAsia="Tahoma" w:hAnsi="Tahoma" w:cs="Tahoma"/>
          <w:b/>
        </w:rPr>
        <w:t xml:space="preserve">ΠΡΟΘΕΣΜΙΑ ΥΠΟΒΟΛΗΣ ΑΙΤΗΣΗΣ &amp; ΔΙΚΑΙΟΛΟΓΗΤΙΚΩΝ: </w:t>
      </w:r>
    </w:p>
    <w:p w:rsidR="00714ACA" w:rsidRPr="0079107A" w:rsidRDefault="00075975" w:rsidP="00714ACA">
      <w:pPr>
        <w:ind w:left="85"/>
        <w:rPr>
          <w:rFonts w:ascii="Tahoma" w:eastAsia="Tahoma" w:hAnsi="Tahoma" w:cs="Tahoma"/>
          <w:b/>
          <w:u w:val="single"/>
        </w:rPr>
      </w:pPr>
      <w:r w:rsidRPr="0079107A">
        <w:rPr>
          <w:rFonts w:ascii="Tahoma" w:eastAsia="Tahoma" w:hAnsi="Tahoma" w:cs="Tahoma"/>
          <w:b/>
          <w:u w:val="single"/>
        </w:rPr>
        <w:t>15 ΙΟΥΝΙΟΥ</w:t>
      </w:r>
      <w:r w:rsidR="00714ACA" w:rsidRPr="0079107A">
        <w:rPr>
          <w:rFonts w:ascii="Tahoma" w:eastAsia="Tahoma" w:hAnsi="Tahoma" w:cs="Tahoma"/>
          <w:b/>
          <w:u w:val="single"/>
        </w:rPr>
        <w:t xml:space="preserve"> 2017 και μέχρι ώρα 16.00.</w:t>
      </w:r>
    </w:p>
    <w:p w:rsidR="00714ACA" w:rsidRPr="0079107A" w:rsidRDefault="00714ACA" w:rsidP="00714ACA">
      <w:pPr>
        <w:ind w:left="85"/>
        <w:jc w:val="center"/>
        <w:rPr>
          <w:rFonts w:ascii="Tahoma" w:eastAsia="Tahoma" w:hAnsi="Tahoma" w:cs="Tahoma"/>
          <w:b/>
          <w:u w:val="single"/>
        </w:rPr>
      </w:pPr>
    </w:p>
    <w:p w:rsidR="00714ACA" w:rsidRDefault="00714ACA" w:rsidP="00714ACA">
      <w:pPr>
        <w:ind w:left="360"/>
        <w:jc w:val="center"/>
      </w:pPr>
    </w:p>
    <w:p w:rsidR="00714ACA" w:rsidRDefault="00714ACA" w:rsidP="00714ACA">
      <w:pPr>
        <w:jc w:val="both"/>
        <w:rPr>
          <w:rFonts w:ascii="Tahoma" w:eastAsia="Tahoma" w:hAnsi="Tahoma" w:cs="Tahoma"/>
        </w:rPr>
      </w:pPr>
    </w:p>
    <w:p w:rsidR="00714ACA" w:rsidRDefault="00714ACA" w:rsidP="00714ACA">
      <w:pPr>
        <w:jc w:val="both"/>
        <w:rPr>
          <w:rFonts w:ascii="Tahoma" w:eastAsia="Tahoma" w:hAnsi="Tahoma" w:cs="Tahoma"/>
          <w:b/>
        </w:rPr>
      </w:pPr>
    </w:p>
    <w:p w:rsidR="00D605C0" w:rsidRDefault="00D605C0">
      <w:pPr>
        <w:rPr>
          <w:rFonts w:ascii="Tahoma" w:eastAsia="Tahoma" w:hAnsi="Tahoma" w:cs="Tahoma"/>
          <w:b/>
          <w:shd w:val="clear" w:color="auto" w:fill="E5DFEC"/>
        </w:rPr>
      </w:pPr>
      <w:r>
        <w:rPr>
          <w:rFonts w:ascii="Tahoma" w:eastAsia="Tahoma" w:hAnsi="Tahoma" w:cs="Tahoma"/>
          <w:b/>
          <w:shd w:val="clear" w:color="auto" w:fill="E5DFEC"/>
        </w:rPr>
        <w:br w:type="page"/>
      </w:r>
    </w:p>
    <w:p w:rsidR="00714ACA" w:rsidRDefault="00714ACA" w:rsidP="00714ACA">
      <w:pPr>
        <w:ind w:left="85"/>
        <w:jc w:val="center"/>
        <w:rPr>
          <w:rFonts w:ascii="Tahoma" w:eastAsia="Tahoma" w:hAnsi="Tahoma" w:cs="Tahoma"/>
          <w:b/>
          <w:shd w:val="clear" w:color="auto" w:fill="E5DFEC"/>
        </w:rPr>
      </w:pPr>
      <w:r>
        <w:rPr>
          <w:rFonts w:ascii="Tahoma" w:eastAsia="Tahoma" w:hAnsi="Tahoma" w:cs="Tahoma"/>
          <w:b/>
          <w:shd w:val="clear" w:color="auto" w:fill="E5DFEC"/>
        </w:rPr>
        <w:lastRenderedPageBreak/>
        <w:t>ΓΕΝΙΚΕΣ ΔΙΑΤΑΞΕΙΣ</w:t>
      </w:r>
    </w:p>
    <w:p w:rsidR="00714ACA" w:rsidRDefault="00714ACA" w:rsidP="00714ACA"/>
    <w:p w:rsidR="00714ACA" w:rsidRDefault="00714ACA" w:rsidP="00714ACA">
      <w:pPr>
        <w:numPr>
          <w:ilvl w:val="0"/>
          <w:numId w:val="34"/>
        </w:numPr>
        <w:spacing w:after="200" w:line="276" w:lineRule="auto"/>
        <w:ind w:left="720" w:hanging="360"/>
        <w:jc w:val="both"/>
        <w:rPr>
          <w:rFonts w:ascii="Tahoma" w:eastAsia="Tahoma" w:hAnsi="Tahoma" w:cs="Tahoma"/>
        </w:rPr>
      </w:pPr>
      <w:r>
        <w:rPr>
          <w:rFonts w:ascii="Tahoma" w:eastAsia="Tahoma" w:hAnsi="Tahoma" w:cs="Tahoma"/>
        </w:rPr>
        <w:t xml:space="preserve">Οι αιτήσεις χορηγιών υποβάλλονται κάθε έτος κατά τη διάρκεια συγκεκριμένου χρονικού διαστήματος το οποίο ορίζεται από το ΔΣ και αναγράφεται στην πρόσκληση ενδιαφέροντος. Εκπρόθεσμες αιτήσεις δεν λαμβάνονται υπόψη.  Το έντυπο της αίτησης είναι διαθέσιμο στην ιστοσελίδα του οργανισμού </w:t>
      </w:r>
      <w:hyperlink r:id="rId9">
        <w:r>
          <w:rPr>
            <w:rFonts w:ascii="Tahoma" w:eastAsia="Tahoma" w:hAnsi="Tahoma" w:cs="Tahoma"/>
            <w:color w:val="0000FF"/>
            <w:u w:val="single"/>
          </w:rPr>
          <w:t>www.osdel.gr</w:t>
        </w:r>
      </w:hyperlink>
      <w:r>
        <w:rPr>
          <w:rFonts w:ascii="Tahoma" w:eastAsia="Tahoma" w:hAnsi="Tahoma" w:cs="Tahoma"/>
          <w:u w:val="single"/>
        </w:rPr>
        <w:t>.</w:t>
      </w:r>
    </w:p>
    <w:p w:rsidR="00714ACA" w:rsidRDefault="00714ACA" w:rsidP="00714ACA">
      <w:pPr>
        <w:numPr>
          <w:ilvl w:val="0"/>
          <w:numId w:val="34"/>
        </w:numPr>
        <w:spacing w:after="200" w:line="276" w:lineRule="auto"/>
        <w:ind w:left="720" w:hanging="360"/>
        <w:jc w:val="both"/>
        <w:rPr>
          <w:rFonts w:ascii="Tahoma" w:eastAsia="Tahoma" w:hAnsi="Tahoma" w:cs="Tahoma"/>
        </w:rPr>
      </w:pPr>
      <w:r>
        <w:rPr>
          <w:rFonts w:ascii="Tahoma" w:eastAsia="Tahoma" w:hAnsi="Tahoma" w:cs="Tahoma"/>
        </w:rPr>
        <w:t xml:space="preserve">Παρακαλούνται οι αιτούντες να μελετήσουν προσεκτικά την Πρόσκληση Ενδιαφέροντος πριν συμπληρώσουν την αίτηση. Η αποστολή της αίτησης δεν συνεπάγεται αποδοχή της. Αιτήσεις που δεν πληρούν οποιαδήποτε από τις προϋποθέσεις της Πρόσκλησης ενδιαφέροντος αποσύρονται αυτόματα από την διαδικασία αξιολόγησης. </w:t>
      </w:r>
    </w:p>
    <w:p w:rsidR="00714ACA" w:rsidRDefault="00714ACA" w:rsidP="00714ACA">
      <w:pPr>
        <w:numPr>
          <w:ilvl w:val="0"/>
          <w:numId w:val="34"/>
        </w:numPr>
        <w:spacing w:after="200" w:line="276" w:lineRule="auto"/>
        <w:ind w:left="720" w:hanging="360"/>
        <w:jc w:val="both"/>
        <w:rPr>
          <w:rFonts w:ascii="Tahoma" w:eastAsia="Tahoma" w:hAnsi="Tahoma" w:cs="Tahoma"/>
        </w:rPr>
      </w:pPr>
      <w:r>
        <w:rPr>
          <w:rFonts w:ascii="Tahoma" w:eastAsia="Tahoma" w:hAnsi="Tahoma" w:cs="Tahoma"/>
        </w:rPr>
        <w:t>Οι υποψήφιοι υποχρεούνται να υποβάλουν όλα τα απαιτούμενα δικαιολογητικά εντός της καθορισμένης προθεσμίας που αναγράφεται στην Πρόσκληση ενδιαφέροντος. Παράλειψη υποβολής οποιουδήποτε δικαιολογητικού εντός της οριζόμενης προθεσμίας, συνεπάγεται την</w:t>
      </w:r>
      <w:r>
        <w:rPr>
          <w:rFonts w:ascii="Tahoma" w:eastAsia="Tahoma" w:hAnsi="Tahoma" w:cs="Tahoma"/>
          <w:strike/>
        </w:rPr>
        <w:t xml:space="preserve"> </w:t>
      </w:r>
      <w:r>
        <w:rPr>
          <w:rFonts w:ascii="Tahoma" w:eastAsia="Tahoma" w:hAnsi="Tahoma" w:cs="Tahoma"/>
          <w:strike/>
          <w:shd w:val="clear" w:color="auto" w:fill="00FFFF"/>
        </w:rPr>
        <w:t xml:space="preserve">  </w:t>
      </w:r>
      <w:r>
        <w:rPr>
          <w:rFonts w:ascii="Tahoma" w:eastAsia="Tahoma" w:hAnsi="Tahoma" w:cs="Tahoma"/>
        </w:rPr>
        <w:t xml:space="preserve">απόρριψη της αίτησης. </w:t>
      </w:r>
    </w:p>
    <w:p w:rsidR="00714ACA" w:rsidRDefault="00714ACA" w:rsidP="00714ACA">
      <w:pPr>
        <w:ind w:left="720"/>
        <w:jc w:val="both"/>
        <w:rPr>
          <w:rFonts w:ascii="Tahoma" w:eastAsia="Tahoma" w:hAnsi="Tahoma" w:cs="Tahoma"/>
        </w:rPr>
      </w:pPr>
    </w:p>
    <w:p w:rsidR="00714ACA" w:rsidRDefault="00714ACA" w:rsidP="00714ACA">
      <w:pPr>
        <w:jc w:val="center"/>
        <w:rPr>
          <w:rFonts w:ascii="Tahoma" w:eastAsia="Tahoma" w:hAnsi="Tahoma" w:cs="Tahoma"/>
          <w:b/>
          <w:shd w:val="clear" w:color="auto" w:fill="E5DFEC"/>
        </w:rPr>
      </w:pPr>
    </w:p>
    <w:p w:rsidR="00714ACA" w:rsidRDefault="00714ACA" w:rsidP="00714ACA">
      <w:pPr>
        <w:jc w:val="center"/>
        <w:rPr>
          <w:rFonts w:ascii="Tahoma" w:eastAsia="Tahoma" w:hAnsi="Tahoma" w:cs="Tahoma"/>
          <w:b/>
          <w:shd w:val="clear" w:color="auto" w:fill="E5DFEC"/>
        </w:rPr>
      </w:pPr>
      <w:r>
        <w:rPr>
          <w:rFonts w:ascii="Tahoma" w:eastAsia="Tahoma" w:hAnsi="Tahoma" w:cs="Tahoma"/>
          <w:b/>
          <w:shd w:val="clear" w:color="auto" w:fill="E5DFEC"/>
        </w:rPr>
        <w:t>ΔΙΑΔΙΚΑΣΙΑ ΑΞΙΟΛΟΓΗΣΗΣΗΣ ΚΑΙ ΕΠΙΛΟΓΗΣ</w:t>
      </w:r>
    </w:p>
    <w:p w:rsidR="00714ACA" w:rsidRDefault="00714ACA" w:rsidP="00714ACA">
      <w:pPr>
        <w:rPr>
          <w:rFonts w:ascii="Tahoma" w:eastAsia="Tahoma" w:hAnsi="Tahoma" w:cs="Tahoma"/>
        </w:rPr>
      </w:pPr>
    </w:p>
    <w:p w:rsidR="00714ACA" w:rsidRDefault="00714ACA" w:rsidP="00714ACA"/>
    <w:p w:rsidR="00714ACA" w:rsidRDefault="00714ACA" w:rsidP="00714ACA">
      <w:pPr>
        <w:numPr>
          <w:ilvl w:val="0"/>
          <w:numId w:val="35"/>
        </w:numPr>
        <w:spacing w:after="200" w:line="276" w:lineRule="auto"/>
        <w:ind w:left="720" w:hanging="360"/>
        <w:jc w:val="both"/>
        <w:rPr>
          <w:rFonts w:ascii="Tahoma" w:eastAsia="Tahoma" w:hAnsi="Tahoma" w:cs="Tahoma"/>
        </w:rPr>
      </w:pPr>
      <w:r>
        <w:rPr>
          <w:rFonts w:ascii="Tahoma" w:eastAsia="Tahoma" w:hAnsi="Tahoma" w:cs="Tahoma"/>
        </w:rPr>
        <w:t>Οι αιτήσεις ελέγχονται εάν πληρούν όλες τις προϋποθέσεις της πρόσκλησης ενδιαφέροντος και εάν συνοδεύονται από τα απαιτούμενα δικαιολογητικά, από την επιτροπή χορηγιών του ΟΣΔΕΛ. Σε περίπτωση ελλείψεων στο φάκελο χορηγιών ο ενδιαφερόμενος ενημερώνεται για την συμπλήρωσή του. Οι αιτήσεις που πληρούν τις προϋποθέσεις προωθούνται για  αξιολόγηση.</w:t>
      </w:r>
    </w:p>
    <w:p w:rsidR="00714ACA" w:rsidRDefault="00714ACA" w:rsidP="00714ACA">
      <w:pPr>
        <w:numPr>
          <w:ilvl w:val="0"/>
          <w:numId w:val="35"/>
        </w:numPr>
        <w:spacing w:after="200" w:line="276" w:lineRule="auto"/>
        <w:ind w:left="720" w:hanging="360"/>
        <w:jc w:val="both"/>
        <w:rPr>
          <w:rFonts w:ascii="Tahoma" w:eastAsia="Tahoma" w:hAnsi="Tahoma" w:cs="Tahoma"/>
        </w:rPr>
      </w:pPr>
      <w:r>
        <w:rPr>
          <w:rFonts w:ascii="Tahoma" w:eastAsia="Tahoma" w:hAnsi="Tahoma" w:cs="Tahoma"/>
        </w:rPr>
        <w:t xml:space="preserve">Η αξιολόγηση των αιτήσεων γίνεται από πενταμελή επιτροπή, αποτελούμενη από ένα μέλος του ΔΣ, τον Διευθυντή του ΟΣΔΕΛ και τρεις διακεκριμένες προσωπικότητες από τον χώρο των ακαδημαϊκών, συγγραφέων και εκδοτών. Η αξιολόγηση γίνεται κατά την ελεύθερη κρίση των μελών της επιτροπής χορηγιών και στη συνέχεια υποβάλλονται οι σχετικές εισηγήσεις στο ΔΣ του οργανισμού. </w:t>
      </w:r>
    </w:p>
    <w:p w:rsidR="00E709CF" w:rsidRDefault="00714ACA" w:rsidP="00E709CF">
      <w:pPr>
        <w:numPr>
          <w:ilvl w:val="0"/>
          <w:numId w:val="35"/>
        </w:numPr>
        <w:spacing w:after="200" w:line="276" w:lineRule="auto"/>
        <w:ind w:left="720" w:hanging="360"/>
        <w:jc w:val="both"/>
        <w:rPr>
          <w:rFonts w:ascii="Tahoma" w:eastAsia="Tahoma" w:hAnsi="Tahoma" w:cs="Tahoma"/>
        </w:rPr>
      </w:pPr>
      <w:r>
        <w:rPr>
          <w:rFonts w:ascii="Tahoma" w:eastAsia="Tahoma" w:hAnsi="Tahoma" w:cs="Tahoma"/>
        </w:rPr>
        <w:t xml:space="preserve">Το Διοικητικό Συμβούλιο ελέγχει τη νομιμότητα και σκοπιμότητα των αποφάσεων της Επιτροπής και είτε εγκρίνει την απόφαση ή την αναπέμπει στην Επιτροπή με παρατηρήσεις για επαναξιολόγηση. </w:t>
      </w:r>
    </w:p>
    <w:p w:rsidR="00E709CF" w:rsidRDefault="00714ACA" w:rsidP="00E709CF">
      <w:pPr>
        <w:numPr>
          <w:ilvl w:val="0"/>
          <w:numId w:val="35"/>
        </w:numPr>
        <w:spacing w:after="200" w:line="276" w:lineRule="auto"/>
        <w:ind w:left="720" w:hanging="360"/>
        <w:jc w:val="both"/>
        <w:rPr>
          <w:rFonts w:ascii="Tahoma" w:eastAsia="Tahoma" w:hAnsi="Tahoma" w:cs="Tahoma"/>
        </w:rPr>
      </w:pPr>
      <w:r w:rsidRPr="00E709CF">
        <w:rPr>
          <w:rFonts w:ascii="Tahoma" w:eastAsia="Tahoma" w:hAnsi="Tahoma" w:cs="Tahoma"/>
        </w:rPr>
        <w:t xml:space="preserve">Η τελική απόφαση του ΔΣ θα κοινοποιείται εγγράφως σε όλους τους υποψήφιους φορείς. Μετά την έκδοση των αποτελεσμάτων, δεν </w:t>
      </w:r>
      <w:r w:rsidRPr="00E709CF">
        <w:rPr>
          <w:rFonts w:ascii="Tahoma" w:eastAsia="Tahoma" w:hAnsi="Tahoma" w:cs="Tahoma"/>
        </w:rPr>
        <w:lastRenderedPageBreak/>
        <w:t>προβλέπεται διαδικασία επανεξέτασης αιτήσεων και δεν γίνονται δεκτές ενστάσεις.</w:t>
      </w:r>
    </w:p>
    <w:p w:rsidR="00714ACA" w:rsidRPr="00E709CF" w:rsidRDefault="00714ACA" w:rsidP="00E709CF">
      <w:pPr>
        <w:numPr>
          <w:ilvl w:val="0"/>
          <w:numId w:val="35"/>
        </w:numPr>
        <w:spacing w:after="200" w:line="276" w:lineRule="auto"/>
        <w:ind w:left="720" w:hanging="360"/>
        <w:jc w:val="both"/>
        <w:rPr>
          <w:rFonts w:ascii="Tahoma" w:eastAsia="Tahoma" w:hAnsi="Tahoma" w:cs="Tahoma"/>
        </w:rPr>
      </w:pPr>
      <w:r w:rsidRPr="00E709CF">
        <w:rPr>
          <w:rFonts w:ascii="Tahoma" w:eastAsia="Tahoma" w:hAnsi="Tahoma" w:cs="Tahoma"/>
        </w:rPr>
        <w:t xml:space="preserve">Το ΔΣ διατηρεί το δικαίωμα να ματαιώσει την εν λόγω διαδικασία για οποιοδήποτε λόγο, να την κηρύξει άκαρπη ή να την </w:t>
      </w:r>
      <w:proofErr w:type="spellStart"/>
      <w:r w:rsidRPr="00E709CF">
        <w:rPr>
          <w:rFonts w:ascii="Tahoma" w:eastAsia="Tahoma" w:hAnsi="Tahoma" w:cs="Tahoma"/>
        </w:rPr>
        <w:t>επαναπροκηρύξει</w:t>
      </w:r>
      <w:proofErr w:type="spellEnd"/>
      <w:r w:rsidRPr="00E709CF">
        <w:rPr>
          <w:rFonts w:ascii="Tahoma" w:eastAsia="Tahoma" w:hAnsi="Tahoma" w:cs="Tahoma"/>
        </w:rPr>
        <w:t xml:space="preserve"> με τους ίδιους ή άλλους όρους. Το ΔΣ δύναται να διεξάγει την παραπάνω διαδικασία μία ή περισσότερες φορές ετησίως.</w:t>
      </w:r>
    </w:p>
    <w:p w:rsidR="00714ACA" w:rsidRDefault="00714ACA" w:rsidP="00714ACA">
      <w:pPr>
        <w:rPr>
          <w:rFonts w:ascii="Tahoma" w:eastAsia="Tahoma" w:hAnsi="Tahoma" w:cs="Tahoma"/>
        </w:rPr>
      </w:pPr>
    </w:p>
    <w:p w:rsidR="00714ACA" w:rsidRDefault="00714ACA" w:rsidP="00714ACA">
      <w:pPr>
        <w:ind w:left="360"/>
      </w:pPr>
    </w:p>
    <w:p w:rsidR="00714ACA" w:rsidRDefault="00714ACA" w:rsidP="00714ACA">
      <w:pPr>
        <w:ind w:left="360"/>
        <w:jc w:val="center"/>
        <w:rPr>
          <w:rFonts w:ascii="Tahoma" w:eastAsia="Tahoma" w:hAnsi="Tahoma" w:cs="Tahoma"/>
          <w:b/>
          <w:shd w:val="clear" w:color="auto" w:fill="E5DFEC"/>
        </w:rPr>
      </w:pPr>
      <w:r>
        <w:rPr>
          <w:rFonts w:ascii="Tahoma" w:eastAsia="Tahoma" w:hAnsi="Tahoma" w:cs="Tahoma"/>
          <w:b/>
          <w:shd w:val="clear" w:color="auto" w:fill="E5DFEC"/>
        </w:rPr>
        <w:t>ΥΠΟΧΡΕΩΣΕΙΣ ΕΠΙΧΟΡΗΓΟΥΜΕΝΩΝ</w:t>
      </w:r>
    </w:p>
    <w:p w:rsidR="00714ACA" w:rsidRDefault="00714ACA" w:rsidP="00714ACA">
      <w:pPr>
        <w:ind w:left="720"/>
        <w:jc w:val="both"/>
        <w:rPr>
          <w:rFonts w:ascii="Tahoma" w:eastAsia="Tahoma" w:hAnsi="Tahoma" w:cs="Tahoma"/>
        </w:rPr>
      </w:pPr>
    </w:p>
    <w:p w:rsidR="00714ACA" w:rsidRDefault="00714ACA" w:rsidP="00714ACA">
      <w:pPr>
        <w:numPr>
          <w:ilvl w:val="0"/>
          <w:numId w:val="36"/>
        </w:numPr>
        <w:spacing w:after="200" w:line="276" w:lineRule="auto"/>
        <w:ind w:left="720" w:hanging="360"/>
        <w:jc w:val="both"/>
        <w:rPr>
          <w:rFonts w:ascii="Tahoma" w:eastAsia="Tahoma" w:hAnsi="Tahoma" w:cs="Tahoma"/>
        </w:rPr>
      </w:pPr>
      <w:r>
        <w:rPr>
          <w:rFonts w:ascii="Tahoma" w:eastAsia="Tahoma" w:hAnsi="Tahoma" w:cs="Tahoma"/>
        </w:rPr>
        <w:t xml:space="preserve"> Μετά την έγγραφη κοινοποίηση της απόφασης του ΔΣ οι επιχορηγούμενοι φορείς υποχρεούνται να υπογράψουν εντός </w:t>
      </w:r>
      <w:r>
        <w:rPr>
          <w:rFonts w:ascii="Tahoma" w:eastAsia="Tahoma" w:hAnsi="Tahoma" w:cs="Tahoma"/>
          <w:u w:val="single"/>
        </w:rPr>
        <w:t>20 εργασίμων ημερών</w:t>
      </w:r>
      <w:r>
        <w:rPr>
          <w:rFonts w:ascii="Tahoma" w:eastAsia="Tahoma" w:hAnsi="Tahoma" w:cs="Tahoma"/>
        </w:rPr>
        <w:t xml:space="preserve"> από την κοινοποίηση της απόφασης αυτής, σχετική σύμβαση με τον ΟΣΔΕΛ. Σε περίπτωση που οι ανάδοχοι δεν ανταποκριθούν και δεν προσέλθουν να υπογράψουν τη σύμβαση μέσα στην παραπάνω οριζόμενη προθεσμία , καλείται ο επόμενος φορέας, εάν υπάρχει. Διαφορετικά το ΔΣ αποφασίζει είτε τη ματαίωση της διαδικασίας για την εν λόγω κατηγορία πολιτιστικού σκοπού-δράσεων ή την επανάληψή της με νέα πρόσκληση ενδιαφέροντος.</w:t>
      </w:r>
    </w:p>
    <w:p w:rsidR="00714ACA" w:rsidRDefault="00714ACA" w:rsidP="00714ACA">
      <w:pPr>
        <w:numPr>
          <w:ilvl w:val="0"/>
          <w:numId w:val="36"/>
        </w:numPr>
        <w:spacing w:after="200" w:line="276" w:lineRule="auto"/>
        <w:ind w:left="720" w:hanging="360"/>
        <w:jc w:val="both"/>
        <w:rPr>
          <w:rFonts w:ascii="Tahoma" w:eastAsia="Tahoma" w:hAnsi="Tahoma" w:cs="Tahoma"/>
        </w:rPr>
      </w:pPr>
      <w:r>
        <w:rPr>
          <w:rFonts w:ascii="Tahoma" w:eastAsia="Tahoma" w:hAnsi="Tahoma" w:cs="Tahoma"/>
        </w:rPr>
        <w:t xml:space="preserve">Ο επιχορηγούμενος υποχρεούται σε κάθε επικοινωνία της δράσης να αναφέρει ότι η δράση πραγματοποιείται με την οικονομική ενίσχυση του ΟΣΔΕΛ. </w:t>
      </w:r>
    </w:p>
    <w:p w:rsidR="00714ACA" w:rsidRDefault="00714ACA" w:rsidP="00714ACA">
      <w:pPr>
        <w:jc w:val="both"/>
      </w:pPr>
    </w:p>
    <w:p w:rsidR="00714ACA" w:rsidRDefault="00714ACA" w:rsidP="00714ACA">
      <w:pPr>
        <w:rPr>
          <w:rFonts w:ascii="Tahoma" w:eastAsia="Tahoma" w:hAnsi="Tahoma" w:cs="Tahoma"/>
          <w:b/>
          <w:u w:val="single"/>
          <w:shd w:val="clear" w:color="auto" w:fill="CCC0D9"/>
        </w:rPr>
      </w:pPr>
    </w:p>
    <w:p w:rsidR="00714ACA" w:rsidRDefault="00714ACA" w:rsidP="00714ACA">
      <w:pPr>
        <w:ind w:left="360"/>
        <w:jc w:val="center"/>
        <w:rPr>
          <w:rFonts w:ascii="Tahoma" w:eastAsia="Tahoma" w:hAnsi="Tahoma" w:cs="Tahoma"/>
          <w:b/>
          <w:u w:val="single"/>
          <w:shd w:val="clear" w:color="auto" w:fill="CCC0D9"/>
        </w:rPr>
      </w:pPr>
      <w:r>
        <w:rPr>
          <w:rFonts w:ascii="Tahoma" w:eastAsia="Tahoma" w:hAnsi="Tahoma" w:cs="Tahoma"/>
          <w:b/>
          <w:u w:val="single"/>
          <w:shd w:val="clear" w:color="auto" w:fill="CCC0D9"/>
        </w:rPr>
        <w:t>ΔΙΕΥΘΥΝΣΗ ΑΠΟΣΤΟΛΗΣ ΔΙΚΑΙΟΛΟΓΗΤΙΚΩΝ</w:t>
      </w:r>
    </w:p>
    <w:p w:rsidR="00714ACA" w:rsidRDefault="00714ACA" w:rsidP="00714ACA">
      <w:pPr>
        <w:ind w:left="360"/>
        <w:jc w:val="center"/>
        <w:rPr>
          <w:rFonts w:ascii="Tahoma" w:eastAsia="Tahoma" w:hAnsi="Tahoma" w:cs="Tahoma"/>
          <w:b/>
          <w:shd w:val="clear" w:color="auto" w:fill="CCC0D9"/>
        </w:rPr>
      </w:pPr>
    </w:p>
    <w:p w:rsidR="00714ACA" w:rsidRDefault="00714ACA" w:rsidP="00714ACA">
      <w:pPr>
        <w:ind w:left="360"/>
        <w:jc w:val="center"/>
        <w:rPr>
          <w:rFonts w:ascii="Tahoma" w:eastAsia="Tahoma" w:hAnsi="Tahoma" w:cs="Tahoma"/>
          <w:b/>
          <w:shd w:val="clear" w:color="auto" w:fill="CCC0D9"/>
        </w:rPr>
      </w:pPr>
      <w:r>
        <w:rPr>
          <w:rFonts w:ascii="Tahoma" w:eastAsia="Tahoma" w:hAnsi="Tahoma" w:cs="Tahoma"/>
          <w:b/>
          <w:shd w:val="clear" w:color="auto" w:fill="CCC0D9"/>
        </w:rPr>
        <w:t>ΟΣΔΕΛ</w:t>
      </w:r>
    </w:p>
    <w:p w:rsidR="00714ACA" w:rsidRDefault="00714ACA" w:rsidP="00714ACA">
      <w:pPr>
        <w:ind w:left="360"/>
        <w:jc w:val="center"/>
        <w:rPr>
          <w:rFonts w:ascii="Tahoma" w:eastAsia="Tahoma" w:hAnsi="Tahoma" w:cs="Tahoma"/>
          <w:b/>
          <w:shd w:val="clear" w:color="auto" w:fill="CCC0D9"/>
        </w:rPr>
      </w:pPr>
      <w:r>
        <w:rPr>
          <w:rFonts w:ascii="Tahoma" w:eastAsia="Tahoma" w:hAnsi="Tahoma" w:cs="Tahoma"/>
          <w:b/>
          <w:shd w:val="clear" w:color="auto" w:fill="CCC0D9"/>
        </w:rPr>
        <w:t>ΘΕΜΙΣΤΟΚΛΕΟΥΣ 73</w:t>
      </w:r>
    </w:p>
    <w:p w:rsidR="00714ACA" w:rsidRDefault="00714ACA" w:rsidP="00714ACA">
      <w:pPr>
        <w:ind w:left="360"/>
        <w:jc w:val="center"/>
        <w:rPr>
          <w:rFonts w:ascii="Tahoma" w:eastAsia="Tahoma" w:hAnsi="Tahoma" w:cs="Tahoma"/>
          <w:b/>
          <w:shd w:val="clear" w:color="auto" w:fill="CCC0D9"/>
        </w:rPr>
      </w:pPr>
      <w:r>
        <w:rPr>
          <w:rFonts w:ascii="Tahoma" w:eastAsia="Tahoma" w:hAnsi="Tahoma" w:cs="Tahoma"/>
          <w:b/>
          <w:shd w:val="clear" w:color="auto" w:fill="CCC0D9"/>
        </w:rPr>
        <w:t>ΕΞΑΡΧΕΙΑ 10683</w:t>
      </w:r>
    </w:p>
    <w:p w:rsidR="00714ACA" w:rsidRDefault="00714ACA" w:rsidP="00714ACA">
      <w:pPr>
        <w:ind w:left="360"/>
        <w:jc w:val="center"/>
        <w:rPr>
          <w:rFonts w:ascii="Tahoma" w:eastAsia="Tahoma" w:hAnsi="Tahoma" w:cs="Tahoma"/>
          <w:b/>
          <w:shd w:val="clear" w:color="auto" w:fill="CCC0D9"/>
        </w:rPr>
      </w:pPr>
      <w:proofErr w:type="spellStart"/>
      <w:r>
        <w:rPr>
          <w:rFonts w:ascii="Tahoma" w:eastAsia="Tahoma" w:hAnsi="Tahoma" w:cs="Tahoma"/>
          <w:b/>
          <w:shd w:val="clear" w:color="auto" w:fill="CCC0D9"/>
        </w:rPr>
        <w:t>Τηλ</w:t>
      </w:r>
      <w:proofErr w:type="spellEnd"/>
      <w:r>
        <w:rPr>
          <w:rFonts w:ascii="Tahoma" w:eastAsia="Tahoma" w:hAnsi="Tahoma" w:cs="Tahoma"/>
          <w:b/>
          <w:shd w:val="clear" w:color="auto" w:fill="CCC0D9"/>
        </w:rPr>
        <w:t xml:space="preserve">. 210 3849101 </w:t>
      </w:r>
      <w:proofErr w:type="spellStart"/>
      <w:r>
        <w:rPr>
          <w:rFonts w:ascii="Tahoma" w:eastAsia="Tahoma" w:hAnsi="Tahoma" w:cs="Tahoma"/>
          <w:b/>
          <w:shd w:val="clear" w:color="auto" w:fill="CCC0D9"/>
        </w:rPr>
        <w:t>fax</w:t>
      </w:r>
      <w:proofErr w:type="spellEnd"/>
      <w:r>
        <w:rPr>
          <w:rFonts w:ascii="Tahoma" w:eastAsia="Tahoma" w:hAnsi="Tahoma" w:cs="Tahoma"/>
          <w:b/>
          <w:shd w:val="clear" w:color="auto" w:fill="CCC0D9"/>
        </w:rPr>
        <w:t xml:space="preserve"> 3849105</w:t>
      </w:r>
    </w:p>
    <w:p w:rsidR="00714ACA" w:rsidRDefault="00714ACA" w:rsidP="00714ACA">
      <w:pPr>
        <w:ind w:left="360"/>
        <w:jc w:val="center"/>
        <w:rPr>
          <w:rFonts w:ascii="Tahoma" w:eastAsia="Tahoma" w:hAnsi="Tahoma" w:cs="Tahoma"/>
          <w:b/>
          <w:shd w:val="clear" w:color="auto" w:fill="CCC0D9"/>
        </w:rPr>
      </w:pPr>
    </w:p>
    <w:p w:rsidR="00714ACA" w:rsidRDefault="00714ACA" w:rsidP="00714ACA">
      <w:pPr>
        <w:ind w:left="360"/>
        <w:rPr>
          <w:rFonts w:ascii="Tahoma" w:eastAsia="Tahoma" w:hAnsi="Tahoma" w:cs="Tahoma"/>
          <w:b/>
          <w:shd w:val="clear" w:color="auto" w:fill="CCC0D9"/>
        </w:rPr>
      </w:pPr>
      <w:r>
        <w:rPr>
          <w:rFonts w:ascii="Tahoma" w:eastAsia="Tahoma" w:hAnsi="Tahoma" w:cs="Tahoma"/>
          <w:b/>
          <w:shd w:val="clear" w:color="auto" w:fill="CCC0D9"/>
        </w:rPr>
        <w:t>e-</w:t>
      </w:r>
      <w:proofErr w:type="spellStart"/>
      <w:r>
        <w:rPr>
          <w:rFonts w:ascii="Tahoma" w:eastAsia="Tahoma" w:hAnsi="Tahoma" w:cs="Tahoma"/>
          <w:b/>
          <w:shd w:val="clear" w:color="auto" w:fill="CCC0D9"/>
        </w:rPr>
        <w:t>mail:</w:t>
      </w:r>
      <w:proofErr w:type="spellEnd"/>
      <w:r>
        <w:rPr>
          <w:rFonts w:ascii="Tahoma" w:eastAsia="Tahoma" w:hAnsi="Tahoma" w:cs="Tahoma"/>
          <w:b/>
          <w:shd w:val="clear" w:color="auto" w:fill="CCC0D9"/>
        </w:rPr>
        <w:t xml:space="preserve"> </w:t>
      </w:r>
      <w:hyperlink r:id="rId10">
        <w:r>
          <w:rPr>
            <w:rFonts w:ascii="Tahoma" w:eastAsia="Tahoma" w:hAnsi="Tahoma" w:cs="Tahoma"/>
            <w:b/>
            <w:color w:val="0000FF"/>
            <w:u w:val="single"/>
            <w:shd w:val="clear" w:color="auto" w:fill="CCC0D9"/>
          </w:rPr>
          <w:t>info@osdel.gr</w:t>
        </w:r>
      </w:hyperlink>
      <w:r>
        <w:rPr>
          <w:rFonts w:ascii="Tahoma" w:eastAsia="Tahoma" w:hAnsi="Tahoma" w:cs="Tahoma"/>
          <w:b/>
          <w:shd w:val="clear" w:color="auto" w:fill="CCC0D9"/>
        </w:rPr>
        <w:t xml:space="preserve"> </w:t>
      </w:r>
    </w:p>
    <w:p w:rsidR="00714ACA" w:rsidRDefault="00714ACA" w:rsidP="00714ACA">
      <w:pPr>
        <w:ind w:left="360"/>
        <w:rPr>
          <w:rFonts w:ascii="Tahoma" w:eastAsia="Tahoma" w:hAnsi="Tahoma" w:cs="Tahoma"/>
          <w:b/>
          <w:shd w:val="clear" w:color="auto" w:fill="CCC0D9"/>
        </w:rPr>
      </w:pPr>
    </w:p>
    <w:p w:rsidR="00714ACA" w:rsidRDefault="00714ACA" w:rsidP="00714ACA">
      <w:pPr>
        <w:rPr>
          <w:rFonts w:ascii="Tahoma" w:eastAsia="Tahoma" w:hAnsi="Tahoma" w:cs="Tahoma"/>
        </w:rPr>
      </w:pPr>
    </w:p>
    <w:p w:rsidR="00714ACA" w:rsidRDefault="00714ACA" w:rsidP="00714ACA">
      <w:pPr>
        <w:jc w:val="both"/>
        <w:rPr>
          <w:rFonts w:ascii="Tahoma" w:eastAsia="Tahoma" w:hAnsi="Tahoma" w:cs="Tahoma"/>
        </w:rPr>
      </w:pPr>
    </w:p>
    <w:p w:rsidR="001B1F1C" w:rsidRPr="00714ACA" w:rsidRDefault="001B1F1C" w:rsidP="001B1F1C">
      <w:pPr>
        <w:jc w:val="both"/>
        <w:rPr>
          <w:rFonts w:ascii="Tahoma" w:hAnsi="Tahoma" w:cs="Tahoma"/>
          <w:iCs/>
          <w:sz w:val="22"/>
          <w:szCs w:val="22"/>
        </w:rPr>
      </w:pPr>
    </w:p>
    <w:sectPr w:rsidR="001B1F1C" w:rsidRPr="00714ACA" w:rsidSect="001C0E8D">
      <w:headerReference w:type="even" r:id="rId11"/>
      <w:headerReference w:type="default" r:id="rId12"/>
      <w:footerReference w:type="even" r:id="rId13"/>
      <w:footerReference w:type="default" r:id="rId14"/>
      <w:headerReference w:type="first" r:id="rId15"/>
      <w:footerReference w:type="first" r:id="rId16"/>
      <w:pgSz w:w="11906" w:h="16838" w:code="9"/>
      <w:pgMar w:top="1361" w:right="1758" w:bottom="851" w:left="175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9A5" w:rsidRDefault="002509A5">
      <w:r>
        <w:separator/>
      </w:r>
    </w:p>
  </w:endnote>
  <w:endnote w:type="continuationSeparator" w:id="0">
    <w:p w:rsidR="002509A5" w:rsidRDefault="00250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Russo One"/>
    <w:panose1 w:val="02040503050203030202"/>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A5" w:rsidRDefault="00C571B5" w:rsidP="00240685">
    <w:pPr>
      <w:pStyle w:val="Footer"/>
      <w:framePr w:wrap="around" w:vAnchor="text" w:hAnchor="margin" w:xAlign="center" w:y="1"/>
      <w:rPr>
        <w:rStyle w:val="PageNumber"/>
      </w:rPr>
    </w:pPr>
    <w:r>
      <w:rPr>
        <w:rStyle w:val="PageNumber"/>
      </w:rPr>
      <w:fldChar w:fldCharType="begin"/>
    </w:r>
    <w:r w:rsidR="002509A5">
      <w:rPr>
        <w:rStyle w:val="PageNumber"/>
      </w:rPr>
      <w:instrText xml:space="preserve">PAGE  </w:instrText>
    </w:r>
    <w:r>
      <w:rPr>
        <w:rStyle w:val="PageNumber"/>
      </w:rPr>
      <w:fldChar w:fldCharType="end"/>
    </w:r>
  </w:p>
  <w:p w:rsidR="002509A5" w:rsidRDefault="002509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024"/>
      <w:gridCol w:w="2582"/>
    </w:tblGrid>
    <w:tr w:rsidR="002509A5">
      <w:trPr>
        <w:trHeight w:val="360"/>
      </w:trPr>
      <w:tc>
        <w:tcPr>
          <w:tcW w:w="3500" w:type="pct"/>
        </w:tcPr>
        <w:p w:rsidR="002509A5" w:rsidRPr="00731EA3" w:rsidRDefault="002509A5" w:rsidP="00B132A5">
          <w:pPr>
            <w:pStyle w:val="Footer"/>
            <w:rPr>
              <w:color w:val="5F497A" w:themeColor="accent4" w:themeShade="BF"/>
              <w:sz w:val="20"/>
              <w:szCs w:val="20"/>
            </w:rPr>
          </w:pPr>
          <w:r w:rsidRPr="00731EA3">
            <w:rPr>
              <w:color w:val="5F497A" w:themeColor="accent4" w:themeShade="BF"/>
              <w:sz w:val="20"/>
              <w:szCs w:val="20"/>
            </w:rPr>
            <w:t>ΟΣΔΕΛ_ Χορηγίες 2017_Προσκλήση ενδιαφέροντος</w:t>
          </w:r>
        </w:p>
      </w:tc>
      <w:tc>
        <w:tcPr>
          <w:tcW w:w="1500" w:type="pct"/>
          <w:shd w:val="clear" w:color="auto" w:fill="8064A2" w:themeFill="accent4"/>
        </w:tcPr>
        <w:p w:rsidR="002509A5" w:rsidRPr="00731EA3" w:rsidRDefault="00C571B5">
          <w:pPr>
            <w:pStyle w:val="Footer"/>
            <w:jc w:val="right"/>
            <w:rPr>
              <w:color w:val="FFFFFF" w:themeColor="background1"/>
              <w:sz w:val="22"/>
              <w:szCs w:val="22"/>
            </w:rPr>
          </w:pPr>
          <w:r w:rsidRPr="00731EA3">
            <w:rPr>
              <w:sz w:val="22"/>
              <w:szCs w:val="22"/>
            </w:rPr>
            <w:fldChar w:fldCharType="begin"/>
          </w:r>
          <w:r w:rsidRPr="00731EA3">
            <w:rPr>
              <w:sz w:val="22"/>
              <w:szCs w:val="22"/>
            </w:rPr>
            <w:instrText xml:space="preserve"> PAGE    \* MERGEFORMAT </w:instrText>
          </w:r>
          <w:r w:rsidRPr="00731EA3">
            <w:rPr>
              <w:sz w:val="22"/>
              <w:szCs w:val="22"/>
            </w:rPr>
            <w:fldChar w:fldCharType="separate"/>
          </w:r>
          <w:r w:rsidR="00B569DB" w:rsidRPr="00B569DB">
            <w:rPr>
              <w:noProof/>
              <w:color w:val="FFFFFF" w:themeColor="background1"/>
              <w:sz w:val="22"/>
              <w:szCs w:val="22"/>
            </w:rPr>
            <w:t>2</w:t>
          </w:r>
          <w:r w:rsidRPr="00731EA3">
            <w:rPr>
              <w:sz w:val="22"/>
              <w:szCs w:val="22"/>
            </w:rPr>
            <w:fldChar w:fldCharType="end"/>
          </w:r>
        </w:p>
      </w:tc>
    </w:tr>
  </w:tbl>
  <w:p w:rsidR="002509A5" w:rsidRPr="00055401" w:rsidRDefault="002509A5" w:rsidP="00F731A0">
    <w:pPr>
      <w:pStyle w:val="Footer"/>
      <w:jc w:val="right"/>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8D" w:rsidRPr="001C0E8D" w:rsidRDefault="001C0E8D" w:rsidP="001C0E8D">
    <w:pPr>
      <w:pStyle w:val="Footer"/>
      <w:rPr>
        <w:color w:val="5F497A" w:themeColor="accent4" w:themeShade="BF"/>
        <w:lang w:val="en-US"/>
      </w:rPr>
    </w:pPr>
    <w:r>
      <w:rPr>
        <w:color w:val="5F497A" w:themeColor="accent4" w:themeShade="BF"/>
        <w:lang w:val="en-US"/>
      </w:rPr>
      <w:tab/>
    </w:r>
  </w:p>
  <w:p w:rsidR="001C0E8D" w:rsidRPr="001C0E8D" w:rsidRDefault="001C0E8D" w:rsidP="001C0E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9A5" w:rsidRDefault="002509A5">
      <w:r>
        <w:separator/>
      </w:r>
    </w:p>
  </w:footnote>
  <w:footnote w:type="continuationSeparator" w:id="0">
    <w:p w:rsidR="002509A5" w:rsidRDefault="00250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A5" w:rsidRDefault="00C571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999048" o:spid="_x0000_s42001" type="#_x0000_t136" style="position:absolute;margin-left:0;margin-top:0;width:544.05pt;height:47.3pt;rotation:315;z-index:-251653120;mso-position-horizontal:center;mso-position-horizontal-relative:margin;mso-position-vertical:center;mso-position-vertical-relative:margin" o:allowincell="f" fillcolor="#5f497a [2407]" stroked="f">
          <v:fill opacity=".5"/>
          <v:textpath style="font-family:&quot;Times New Roman&quot;;font-size:1pt" string="ΧΟΡΗΓΙΕΣ 2017 ΠΡΟΣΚΛΗΣΗ"/>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A5" w:rsidRDefault="001C0E8D">
    <w:pPr>
      <w:pStyle w:val="Header"/>
    </w:pPr>
    <w:r w:rsidRPr="001C0E8D">
      <w:rPr>
        <w:noProof/>
      </w:rPr>
      <w:drawing>
        <wp:anchor distT="0" distB="0" distL="114300" distR="114300" simplePos="0" relativeHeight="251667456" behindDoc="0" locked="0" layoutInCell="1" allowOverlap="1">
          <wp:simplePos x="0" y="0"/>
          <wp:positionH relativeFrom="column">
            <wp:posOffset>-581891</wp:posOffset>
          </wp:positionH>
          <wp:positionV relativeFrom="paragraph">
            <wp:posOffset>-95540</wp:posOffset>
          </wp:positionV>
          <wp:extent cx="784514" cy="271861"/>
          <wp:effectExtent l="19050" t="0" r="0" b="0"/>
          <wp:wrapNone/>
          <wp:docPr id="1" name="Picture 3" descr="OSDEL LOGO COLOR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DEL LOGO COLOR_CROPPED"/>
                  <pic:cNvPicPr>
                    <a:picLocks noChangeAspect="1" noChangeArrowheads="1"/>
                  </pic:cNvPicPr>
                </pic:nvPicPr>
                <pic:blipFill>
                  <a:blip r:embed="rId1"/>
                  <a:srcRect/>
                  <a:stretch>
                    <a:fillRect/>
                  </a:stretch>
                </pic:blipFill>
                <pic:spPr bwMode="auto">
                  <a:xfrm>
                    <a:off x="0" y="0"/>
                    <a:ext cx="784488" cy="271852"/>
                  </a:xfrm>
                  <a:prstGeom prst="rect">
                    <a:avLst/>
                  </a:prstGeom>
                  <a:noFill/>
                  <a:ln w="9525">
                    <a:noFill/>
                    <a:miter lim="800000"/>
                    <a:headEnd/>
                    <a:tailEnd/>
                  </a:ln>
                </pic:spPr>
              </pic:pic>
            </a:graphicData>
          </a:graphic>
        </wp:anchor>
      </w:drawing>
    </w:r>
    <w:r w:rsidR="00C571B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999049" o:spid="_x0000_s42002" type="#_x0000_t136" style="position:absolute;margin-left:0;margin-top:0;width:544.05pt;height:47.3pt;rotation:315;z-index:-251651072;mso-position-horizontal:center;mso-position-horizontal-relative:margin;mso-position-vertical:center;mso-position-vertical-relative:margin" o:allowincell="f" fillcolor="#5f497a [2407]" stroked="f">
          <v:fill opacity=".5"/>
          <v:textpath style="font-family:&quot;Times New Roman&quot;;font-size:1pt" string="ΧΟΡΗΓΙΕΣ 2017 ΠΡΟΣΚΛΗΣΗ"/>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A5" w:rsidRDefault="002509A5">
    <w:pPr>
      <w:pStyle w:val="Header"/>
    </w:pPr>
    <w:r>
      <w:rPr>
        <w:noProof/>
      </w:rPr>
      <w:drawing>
        <wp:anchor distT="0" distB="0" distL="114300" distR="114300" simplePos="0" relativeHeight="251659264" behindDoc="0" locked="0" layoutInCell="1" allowOverlap="1">
          <wp:simplePos x="0" y="0"/>
          <wp:positionH relativeFrom="column">
            <wp:posOffset>-714895</wp:posOffset>
          </wp:positionH>
          <wp:positionV relativeFrom="paragraph">
            <wp:posOffset>-56746</wp:posOffset>
          </wp:positionV>
          <wp:extent cx="900892" cy="315884"/>
          <wp:effectExtent l="19050" t="0" r="0" b="0"/>
          <wp:wrapNone/>
          <wp:docPr id="4" name="Picture 1" descr="OSDEL LOGO COLOR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DEL LOGO COLOR_CROPPED"/>
                  <pic:cNvPicPr>
                    <a:picLocks noChangeAspect="1" noChangeArrowheads="1"/>
                  </pic:cNvPicPr>
                </pic:nvPicPr>
                <pic:blipFill>
                  <a:blip r:embed="rId1"/>
                  <a:srcRect/>
                  <a:stretch>
                    <a:fillRect/>
                  </a:stretch>
                </pic:blipFill>
                <pic:spPr bwMode="auto">
                  <a:xfrm>
                    <a:off x="0" y="0"/>
                    <a:ext cx="900892" cy="315884"/>
                  </a:xfrm>
                  <a:prstGeom prst="rect">
                    <a:avLst/>
                  </a:prstGeom>
                  <a:noFill/>
                  <a:ln w="9525">
                    <a:noFill/>
                    <a:miter lim="800000"/>
                    <a:headEnd/>
                    <a:tailEnd/>
                  </a:ln>
                </pic:spPr>
              </pic:pic>
            </a:graphicData>
          </a:graphic>
        </wp:anchor>
      </w:drawing>
    </w:r>
    <w:r w:rsidR="00C571B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999047" o:spid="_x0000_s42000" type="#_x0000_t136" style="position:absolute;margin-left:0;margin-top:0;width:544.05pt;height:47.3pt;rotation:315;z-index:-251655168;mso-position-horizontal:center;mso-position-horizontal-relative:margin;mso-position-vertical:center;mso-position-vertical-relative:margin" o:allowincell="f" fillcolor="#5f497a [2407]" stroked="f">
          <v:fill opacity=".5"/>
          <v:textpath style="font-family:&quot;Times New Roman&quot;;font-size:1pt" string="ΧΟΡΗΓΙΕΣ 2017 ΠΡΟΣΚΛΗΣΗ"/>
          <w10:wrap anchorx="margin" anchory="margin"/>
        </v:shape>
      </w:pict>
    </w:r>
  </w:p>
  <w:p w:rsidR="002509A5" w:rsidRDefault="002509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658"/>
    <w:multiLevelType w:val="hybridMultilevel"/>
    <w:tmpl w:val="92F07AF4"/>
    <w:lvl w:ilvl="0" w:tplc="61D466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53F30"/>
    <w:multiLevelType w:val="hybridMultilevel"/>
    <w:tmpl w:val="865035C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746429A"/>
    <w:multiLevelType w:val="hybridMultilevel"/>
    <w:tmpl w:val="F330FEB6"/>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CF13EC7"/>
    <w:multiLevelType w:val="hybridMultilevel"/>
    <w:tmpl w:val="5B5C6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6405B"/>
    <w:multiLevelType w:val="hybridMultilevel"/>
    <w:tmpl w:val="6512DE2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F043BCE"/>
    <w:multiLevelType w:val="hybridMultilevel"/>
    <w:tmpl w:val="3FD8B22E"/>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1A590BBB"/>
    <w:multiLevelType w:val="hybridMultilevel"/>
    <w:tmpl w:val="8E386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CE2F45"/>
    <w:multiLevelType w:val="multilevel"/>
    <w:tmpl w:val="6D804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FF11CC"/>
    <w:multiLevelType w:val="multilevel"/>
    <w:tmpl w:val="D228E9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B2EE0"/>
    <w:multiLevelType w:val="hybridMultilevel"/>
    <w:tmpl w:val="4CF6F846"/>
    <w:lvl w:ilvl="0" w:tplc="D6F62790">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FA41E7A"/>
    <w:multiLevelType w:val="hybridMultilevel"/>
    <w:tmpl w:val="1766EA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DC765F"/>
    <w:multiLevelType w:val="hybridMultilevel"/>
    <w:tmpl w:val="C3DA154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3FC2D09"/>
    <w:multiLevelType w:val="multilevel"/>
    <w:tmpl w:val="1F963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466099"/>
    <w:multiLevelType w:val="multilevel"/>
    <w:tmpl w:val="238AA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D5DA1"/>
    <w:multiLevelType w:val="multilevel"/>
    <w:tmpl w:val="73BEA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006DA9"/>
    <w:multiLevelType w:val="multilevel"/>
    <w:tmpl w:val="78860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340DB7"/>
    <w:multiLevelType w:val="multilevel"/>
    <w:tmpl w:val="D390B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64F98"/>
    <w:multiLevelType w:val="hybridMultilevel"/>
    <w:tmpl w:val="C4D0DA3E"/>
    <w:lvl w:ilvl="0" w:tplc="73A4F7AA">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5AB19BB"/>
    <w:multiLevelType w:val="multilevel"/>
    <w:tmpl w:val="96888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F07679"/>
    <w:multiLevelType w:val="hybridMultilevel"/>
    <w:tmpl w:val="9734308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0250B07"/>
    <w:multiLevelType w:val="hybridMultilevel"/>
    <w:tmpl w:val="093C9DC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04D19C0"/>
    <w:multiLevelType w:val="hybridMultilevel"/>
    <w:tmpl w:val="B288A99C"/>
    <w:lvl w:ilvl="0" w:tplc="0408000F">
      <w:start w:val="1"/>
      <w:numFmt w:val="decimal"/>
      <w:lvlText w:val="%1."/>
      <w:lvlJc w:val="left"/>
      <w:pPr>
        <w:ind w:left="720" w:hanging="360"/>
      </w:pPr>
    </w:lvl>
    <w:lvl w:ilvl="1" w:tplc="0408000F">
      <w:start w:val="1"/>
      <w:numFmt w:val="decimal"/>
      <w:lvlText w:val="%2."/>
      <w:lvlJc w:val="left"/>
      <w:pPr>
        <w:ind w:left="1440" w:hanging="360"/>
      </w:pPr>
      <w:rPr>
        <w:rFonts w:hint="default"/>
      </w:rPr>
    </w:lvl>
    <w:lvl w:ilvl="2" w:tplc="0408001B">
      <w:start w:val="1"/>
      <w:numFmt w:val="lowerRoman"/>
      <w:lvlText w:val="%3."/>
      <w:lvlJc w:val="right"/>
      <w:pPr>
        <w:ind w:left="2160" w:hanging="180"/>
      </w:pPr>
    </w:lvl>
    <w:lvl w:ilvl="3" w:tplc="B85C10B0">
      <w:start w:val="6"/>
      <w:numFmt w:val="bullet"/>
      <w:lvlText w:val="-"/>
      <w:lvlJc w:val="left"/>
      <w:pPr>
        <w:ind w:left="2880" w:hanging="360"/>
      </w:pPr>
      <w:rPr>
        <w:rFonts w:ascii="Tahoma" w:eastAsia="Calibri" w:hAnsi="Tahoma" w:cs="Tahoma" w:hint="default"/>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0F65697"/>
    <w:multiLevelType w:val="hybridMultilevel"/>
    <w:tmpl w:val="5ACE1A0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28E7475"/>
    <w:multiLevelType w:val="hybridMultilevel"/>
    <w:tmpl w:val="EF3679AA"/>
    <w:lvl w:ilvl="0" w:tplc="A232EE4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2D94795"/>
    <w:multiLevelType w:val="hybridMultilevel"/>
    <w:tmpl w:val="5B7626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F77137"/>
    <w:multiLevelType w:val="hybridMultilevel"/>
    <w:tmpl w:val="BF606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0E4CE9"/>
    <w:multiLevelType w:val="multilevel"/>
    <w:tmpl w:val="9DD44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4333DB"/>
    <w:multiLevelType w:val="multilevel"/>
    <w:tmpl w:val="23AE4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7B14C6"/>
    <w:multiLevelType w:val="multilevel"/>
    <w:tmpl w:val="37BC9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5D4B7D"/>
    <w:multiLevelType w:val="multilevel"/>
    <w:tmpl w:val="A1B65B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E55720"/>
    <w:multiLevelType w:val="hybridMultilevel"/>
    <w:tmpl w:val="379A90E4"/>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nsid w:val="68A66A8C"/>
    <w:multiLevelType w:val="multilevel"/>
    <w:tmpl w:val="84C639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4C6985"/>
    <w:multiLevelType w:val="hybridMultilevel"/>
    <w:tmpl w:val="58D2EA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6A729C8"/>
    <w:multiLevelType w:val="multilevel"/>
    <w:tmpl w:val="26EEC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A96588"/>
    <w:multiLevelType w:val="hybridMultilevel"/>
    <w:tmpl w:val="ADFE59D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11"/>
  </w:num>
  <w:num w:numId="4">
    <w:abstractNumId w:val="19"/>
  </w:num>
  <w:num w:numId="5">
    <w:abstractNumId w:val="17"/>
  </w:num>
  <w:num w:numId="6">
    <w:abstractNumId w:val="22"/>
  </w:num>
  <w:num w:numId="7">
    <w:abstractNumId w:val="34"/>
  </w:num>
  <w:num w:numId="8">
    <w:abstractNumId w:val="1"/>
  </w:num>
  <w:num w:numId="9">
    <w:abstractNumId w:val="25"/>
  </w:num>
  <w:num w:numId="10">
    <w:abstractNumId w:val="6"/>
  </w:num>
  <w:num w:numId="11">
    <w:abstractNumId w:val="3"/>
  </w:num>
  <w:num w:numId="12">
    <w:abstractNumId w:val="10"/>
  </w:num>
  <w:num w:numId="13">
    <w:abstractNumId w:val="0"/>
  </w:num>
  <w:num w:numId="14">
    <w:abstractNumId w:val="24"/>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2"/>
  </w:num>
  <w:num w:numId="20">
    <w:abstractNumId w:val="20"/>
  </w:num>
  <w:num w:numId="21">
    <w:abstractNumId w:val="2"/>
  </w:num>
  <w:num w:numId="22">
    <w:abstractNumId w:val="23"/>
  </w:num>
  <w:num w:numId="23">
    <w:abstractNumId w:val="31"/>
  </w:num>
  <w:num w:numId="24">
    <w:abstractNumId w:val="16"/>
  </w:num>
  <w:num w:numId="25">
    <w:abstractNumId w:val="26"/>
  </w:num>
  <w:num w:numId="26">
    <w:abstractNumId w:val="13"/>
  </w:num>
  <w:num w:numId="27">
    <w:abstractNumId w:val="7"/>
  </w:num>
  <w:num w:numId="28">
    <w:abstractNumId w:val="27"/>
  </w:num>
  <w:num w:numId="29">
    <w:abstractNumId w:val="18"/>
  </w:num>
  <w:num w:numId="30">
    <w:abstractNumId w:val="14"/>
  </w:num>
  <w:num w:numId="31">
    <w:abstractNumId w:val="15"/>
  </w:num>
  <w:num w:numId="32">
    <w:abstractNumId w:val="8"/>
  </w:num>
  <w:num w:numId="33">
    <w:abstractNumId w:val="33"/>
  </w:num>
  <w:num w:numId="34">
    <w:abstractNumId w:val="29"/>
  </w:num>
  <w:num w:numId="35">
    <w:abstractNumId w:val="28"/>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stylePaneFormatFilter w:val="3F01"/>
  <w:defaultTabStop w:val="720"/>
  <w:drawingGridHorizontalSpacing w:val="120"/>
  <w:displayHorizontalDrawingGridEvery w:val="2"/>
  <w:characterSpacingControl w:val="doNotCompress"/>
  <w:hdrShapeDefaults>
    <o:shapedefaults v:ext="edit" spidmax="42003"/>
    <o:shapelayout v:ext="edit">
      <o:idmap v:ext="edit" data="41"/>
    </o:shapelayout>
  </w:hdrShapeDefaults>
  <w:footnotePr>
    <w:footnote w:id="-1"/>
    <w:footnote w:id="0"/>
  </w:footnotePr>
  <w:endnotePr>
    <w:endnote w:id="-1"/>
    <w:endnote w:id="0"/>
  </w:endnotePr>
  <w:compat/>
  <w:rsids>
    <w:rsidRoot w:val="00C556AE"/>
    <w:rsid w:val="0000090D"/>
    <w:rsid w:val="00001262"/>
    <w:rsid w:val="00011C8A"/>
    <w:rsid w:val="00012A39"/>
    <w:rsid w:val="00015D5C"/>
    <w:rsid w:val="00030BC4"/>
    <w:rsid w:val="00031A9C"/>
    <w:rsid w:val="00032C29"/>
    <w:rsid w:val="000349B6"/>
    <w:rsid w:val="0004262A"/>
    <w:rsid w:val="0004362D"/>
    <w:rsid w:val="000459C9"/>
    <w:rsid w:val="0004797B"/>
    <w:rsid w:val="00055401"/>
    <w:rsid w:val="00056168"/>
    <w:rsid w:val="00056FF1"/>
    <w:rsid w:val="00061E85"/>
    <w:rsid w:val="000734B1"/>
    <w:rsid w:val="00075975"/>
    <w:rsid w:val="000763DE"/>
    <w:rsid w:val="0009313A"/>
    <w:rsid w:val="000957CC"/>
    <w:rsid w:val="00096668"/>
    <w:rsid w:val="000966A9"/>
    <w:rsid w:val="000C4D8A"/>
    <w:rsid w:val="000C6A60"/>
    <w:rsid w:val="000C7D51"/>
    <w:rsid w:val="000D0088"/>
    <w:rsid w:val="000D1163"/>
    <w:rsid w:val="000E0583"/>
    <w:rsid w:val="000E2FDB"/>
    <w:rsid w:val="000E3915"/>
    <w:rsid w:val="000E3F33"/>
    <w:rsid w:val="000F136B"/>
    <w:rsid w:val="000F152A"/>
    <w:rsid w:val="000F347B"/>
    <w:rsid w:val="001003C6"/>
    <w:rsid w:val="001025D4"/>
    <w:rsid w:val="00105157"/>
    <w:rsid w:val="00112741"/>
    <w:rsid w:val="0012219B"/>
    <w:rsid w:val="0013191B"/>
    <w:rsid w:val="00131A61"/>
    <w:rsid w:val="00141E33"/>
    <w:rsid w:val="001429E6"/>
    <w:rsid w:val="00145394"/>
    <w:rsid w:val="0015055B"/>
    <w:rsid w:val="0015335A"/>
    <w:rsid w:val="00153703"/>
    <w:rsid w:val="0016084E"/>
    <w:rsid w:val="00161A51"/>
    <w:rsid w:val="00165246"/>
    <w:rsid w:val="001663CF"/>
    <w:rsid w:val="0016730B"/>
    <w:rsid w:val="0017195A"/>
    <w:rsid w:val="00171CF0"/>
    <w:rsid w:val="00177A99"/>
    <w:rsid w:val="00183EBF"/>
    <w:rsid w:val="00192616"/>
    <w:rsid w:val="00195F56"/>
    <w:rsid w:val="001A0292"/>
    <w:rsid w:val="001B1F1C"/>
    <w:rsid w:val="001B2AD6"/>
    <w:rsid w:val="001C0E8D"/>
    <w:rsid w:val="001D47A6"/>
    <w:rsid w:val="001E3186"/>
    <w:rsid w:val="0020189B"/>
    <w:rsid w:val="00204863"/>
    <w:rsid w:val="00213549"/>
    <w:rsid w:val="00216C65"/>
    <w:rsid w:val="00221263"/>
    <w:rsid w:val="00221730"/>
    <w:rsid w:val="002247AB"/>
    <w:rsid w:val="002267DF"/>
    <w:rsid w:val="00233806"/>
    <w:rsid w:val="00240685"/>
    <w:rsid w:val="0024322F"/>
    <w:rsid w:val="002466E4"/>
    <w:rsid w:val="002509A5"/>
    <w:rsid w:val="00254353"/>
    <w:rsid w:val="00255AA1"/>
    <w:rsid w:val="00262D5E"/>
    <w:rsid w:val="00266A71"/>
    <w:rsid w:val="002764CB"/>
    <w:rsid w:val="00276866"/>
    <w:rsid w:val="00277059"/>
    <w:rsid w:val="00281601"/>
    <w:rsid w:val="00282D4A"/>
    <w:rsid w:val="00284FA9"/>
    <w:rsid w:val="002903B1"/>
    <w:rsid w:val="002A07B0"/>
    <w:rsid w:val="002A11CE"/>
    <w:rsid w:val="002A400E"/>
    <w:rsid w:val="002A55E7"/>
    <w:rsid w:val="002A708C"/>
    <w:rsid w:val="002B29F3"/>
    <w:rsid w:val="002B3EDB"/>
    <w:rsid w:val="002B51A9"/>
    <w:rsid w:val="002C2E61"/>
    <w:rsid w:val="002C3FE3"/>
    <w:rsid w:val="002C66F0"/>
    <w:rsid w:val="002D38A4"/>
    <w:rsid w:val="002D78FF"/>
    <w:rsid w:val="002D7C95"/>
    <w:rsid w:val="002E16B8"/>
    <w:rsid w:val="002E23A3"/>
    <w:rsid w:val="002E2E27"/>
    <w:rsid w:val="002E30FF"/>
    <w:rsid w:val="002E3B3F"/>
    <w:rsid w:val="002F0234"/>
    <w:rsid w:val="002F6DFC"/>
    <w:rsid w:val="003066C8"/>
    <w:rsid w:val="00311CC7"/>
    <w:rsid w:val="0032026B"/>
    <w:rsid w:val="00323252"/>
    <w:rsid w:val="00324E57"/>
    <w:rsid w:val="00335256"/>
    <w:rsid w:val="00340B7F"/>
    <w:rsid w:val="00341851"/>
    <w:rsid w:val="00343324"/>
    <w:rsid w:val="00343A8C"/>
    <w:rsid w:val="0034540B"/>
    <w:rsid w:val="003563F5"/>
    <w:rsid w:val="00363F11"/>
    <w:rsid w:val="00364F11"/>
    <w:rsid w:val="00371281"/>
    <w:rsid w:val="00375834"/>
    <w:rsid w:val="0038274C"/>
    <w:rsid w:val="0038443B"/>
    <w:rsid w:val="00391341"/>
    <w:rsid w:val="00394666"/>
    <w:rsid w:val="003A5945"/>
    <w:rsid w:val="003B648B"/>
    <w:rsid w:val="003B6CCB"/>
    <w:rsid w:val="003C23A2"/>
    <w:rsid w:val="003C2F87"/>
    <w:rsid w:val="003C6884"/>
    <w:rsid w:val="003C6A63"/>
    <w:rsid w:val="003D4710"/>
    <w:rsid w:val="003D6944"/>
    <w:rsid w:val="003E13E5"/>
    <w:rsid w:val="003E153A"/>
    <w:rsid w:val="003E61EB"/>
    <w:rsid w:val="003F1204"/>
    <w:rsid w:val="00400E95"/>
    <w:rsid w:val="00405BFF"/>
    <w:rsid w:val="00412779"/>
    <w:rsid w:val="004230B7"/>
    <w:rsid w:val="00425875"/>
    <w:rsid w:val="00431FE3"/>
    <w:rsid w:val="004426CA"/>
    <w:rsid w:val="00443572"/>
    <w:rsid w:val="004443B2"/>
    <w:rsid w:val="00444E23"/>
    <w:rsid w:val="00450013"/>
    <w:rsid w:val="004606FF"/>
    <w:rsid w:val="0046431C"/>
    <w:rsid w:val="004779A8"/>
    <w:rsid w:val="00481531"/>
    <w:rsid w:val="004854D0"/>
    <w:rsid w:val="00486097"/>
    <w:rsid w:val="0048678B"/>
    <w:rsid w:val="004927DD"/>
    <w:rsid w:val="004966E0"/>
    <w:rsid w:val="00497A5A"/>
    <w:rsid w:val="004A79EE"/>
    <w:rsid w:val="004B09B9"/>
    <w:rsid w:val="004B11A4"/>
    <w:rsid w:val="004B2373"/>
    <w:rsid w:val="004C0576"/>
    <w:rsid w:val="004C3FAC"/>
    <w:rsid w:val="004C7922"/>
    <w:rsid w:val="004C7B4C"/>
    <w:rsid w:val="004D08C3"/>
    <w:rsid w:val="004D696D"/>
    <w:rsid w:val="004D7C4C"/>
    <w:rsid w:val="004E0DED"/>
    <w:rsid w:val="004E7067"/>
    <w:rsid w:val="004E760D"/>
    <w:rsid w:val="004F1C56"/>
    <w:rsid w:val="005017A5"/>
    <w:rsid w:val="00502599"/>
    <w:rsid w:val="005046A1"/>
    <w:rsid w:val="005051C6"/>
    <w:rsid w:val="0051131E"/>
    <w:rsid w:val="00526D5A"/>
    <w:rsid w:val="00537DAF"/>
    <w:rsid w:val="00542F8A"/>
    <w:rsid w:val="00546B59"/>
    <w:rsid w:val="00552A3E"/>
    <w:rsid w:val="005552D5"/>
    <w:rsid w:val="00555FBE"/>
    <w:rsid w:val="005638B4"/>
    <w:rsid w:val="00564230"/>
    <w:rsid w:val="00564CB6"/>
    <w:rsid w:val="00567A80"/>
    <w:rsid w:val="00580623"/>
    <w:rsid w:val="00583AE3"/>
    <w:rsid w:val="005A5266"/>
    <w:rsid w:val="005A7DE0"/>
    <w:rsid w:val="005B0A4F"/>
    <w:rsid w:val="005B0F9B"/>
    <w:rsid w:val="005B1338"/>
    <w:rsid w:val="005B5163"/>
    <w:rsid w:val="005B5486"/>
    <w:rsid w:val="005B6F80"/>
    <w:rsid w:val="005C2BC1"/>
    <w:rsid w:val="005D3BA9"/>
    <w:rsid w:val="005D4305"/>
    <w:rsid w:val="005F777D"/>
    <w:rsid w:val="0060768C"/>
    <w:rsid w:val="00616005"/>
    <w:rsid w:val="00621D23"/>
    <w:rsid w:val="006323AF"/>
    <w:rsid w:val="0063607A"/>
    <w:rsid w:val="00640633"/>
    <w:rsid w:val="00661FE8"/>
    <w:rsid w:val="0066594D"/>
    <w:rsid w:val="0066724F"/>
    <w:rsid w:val="006731F0"/>
    <w:rsid w:val="00675B60"/>
    <w:rsid w:val="0068083F"/>
    <w:rsid w:val="00686A95"/>
    <w:rsid w:val="006A6B5C"/>
    <w:rsid w:val="006C3834"/>
    <w:rsid w:val="006C5F8A"/>
    <w:rsid w:val="006E3C1B"/>
    <w:rsid w:val="006F2E38"/>
    <w:rsid w:val="006F384B"/>
    <w:rsid w:val="006F3A35"/>
    <w:rsid w:val="00714ACA"/>
    <w:rsid w:val="00716D4C"/>
    <w:rsid w:val="007201FA"/>
    <w:rsid w:val="007220B0"/>
    <w:rsid w:val="00722E8C"/>
    <w:rsid w:val="0072316D"/>
    <w:rsid w:val="00723868"/>
    <w:rsid w:val="0073120B"/>
    <w:rsid w:val="0073149E"/>
    <w:rsid w:val="00731EA3"/>
    <w:rsid w:val="007371E3"/>
    <w:rsid w:val="00744F52"/>
    <w:rsid w:val="00753780"/>
    <w:rsid w:val="00755D54"/>
    <w:rsid w:val="00762BC8"/>
    <w:rsid w:val="00775CDE"/>
    <w:rsid w:val="007839B6"/>
    <w:rsid w:val="0079107A"/>
    <w:rsid w:val="00793A32"/>
    <w:rsid w:val="007A7243"/>
    <w:rsid w:val="007B3C9C"/>
    <w:rsid w:val="007B4934"/>
    <w:rsid w:val="007B4F57"/>
    <w:rsid w:val="007C0450"/>
    <w:rsid w:val="007C4771"/>
    <w:rsid w:val="007C6F64"/>
    <w:rsid w:val="007D3D37"/>
    <w:rsid w:val="007E4B30"/>
    <w:rsid w:val="007E5947"/>
    <w:rsid w:val="007F3064"/>
    <w:rsid w:val="007F3A99"/>
    <w:rsid w:val="007F4852"/>
    <w:rsid w:val="0080382D"/>
    <w:rsid w:val="008077CA"/>
    <w:rsid w:val="008125BD"/>
    <w:rsid w:val="00816548"/>
    <w:rsid w:val="008414E9"/>
    <w:rsid w:val="00842FD2"/>
    <w:rsid w:val="00844F4E"/>
    <w:rsid w:val="00854D6E"/>
    <w:rsid w:val="00862340"/>
    <w:rsid w:val="00864E99"/>
    <w:rsid w:val="0086762A"/>
    <w:rsid w:val="008752C2"/>
    <w:rsid w:val="00881EC3"/>
    <w:rsid w:val="0088392E"/>
    <w:rsid w:val="00886D38"/>
    <w:rsid w:val="00887004"/>
    <w:rsid w:val="008910D5"/>
    <w:rsid w:val="008A229D"/>
    <w:rsid w:val="008A6ECB"/>
    <w:rsid w:val="008B2D0F"/>
    <w:rsid w:val="008B61AC"/>
    <w:rsid w:val="008C50C0"/>
    <w:rsid w:val="008C6370"/>
    <w:rsid w:val="008C7AEF"/>
    <w:rsid w:val="008E0658"/>
    <w:rsid w:val="008E5176"/>
    <w:rsid w:val="008E67B7"/>
    <w:rsid w:val="008F1BD7"/>
    <w:rsid w:val="0091287F"/>
    <w:rsid w:val="009167BC"/>
    <w:rsid w:val="009204BB"/>
    <w:rsid w:val="0092051F"/>
    <w:rsid w:val="009218E0"/>
    <w:rsid w:val="00926B51"/>
    <w:rsid w:val="009300DD"/>
    <w:rsid w:val="00933880"/>
    <w:rsid w:val="00937725"/>
    <w:rsid w:val="00940929"/>
    <w:rsid w:val="00943033"/>
    <w:rsid w:val="00951604"/>
    <w:rsid w:val="009547DD"/>
    <w:rsid w:val="009568FD"/>
    <w:rsid w:val="0096480D"/>
    <w:rsid w:val="00965591"/>
    <w:rsid w:val="009673BE"/>
    <w:rsid w:val="00970278"/>
    <w:rsid w:val="00973F4C"/>
    <w:rsid w:val="00983045"/>
    <w:rsid w:val="009831AB"/>
    <w:rsid w:val="00991979"/>
    <w:rsid w:val="00992975"/>
    <w:rsid w:val="009A0AEC"/>
    <w:rsid w:val="009A1035"/>
    <w:rsid w:val="009A1B2A"/>
    <w:rsid w:val="009A4BF5"/>
    <w:rsid w:val="009A7755"/>
    <w:rsid w:val="009B6BF3"/>
    <w:rsid w:val="009C12A6"/>
    <w:rsid w:val="009C4721"/>
    <w:rsid w:val="009C661F"/>
    <w:rsid w:val="009C69EE"/>
    <w:rsid w:val="009D4306"/>
    <w:rsid w:val="009D657E"/>
    <w:rsid w:val="009E7FE9"/>
    <w:rsid w:val="009F0C68"/>
    <w:rsid w:val="009F43F2"/>
    <w:rsid w:val="00A03A6B"/>
    <w:rsid w:val="00A0402B"/>
    <w:rsid w:val="00A2228A"/>
    <w:rsid w:val="00A24FD2"/>
    <w:rsid w:val="00A33B6E"/>
    <w:rsid w:val="00A34058"/>
    <w:rsid w:val="00A34816"/>
    <w:rsid w:val="00A526FB"/>
    <w:rsid w:val="00A54508"/>
    <w:rsid w:val="00A55F10"/>
    <w:rsid w:val="00A60176"/>
    <w:rsid w:val="00A60A4E"/>
    <w:rsid w:val="00A625D4"/>
    <w:rsid w:val="00A7471E"/>
    <w:rsid w:val="00A75182"/>
    <w:rsid w:val="00A77801"/>
    <w:rsid w:val="00A77A7C"/>
    <w:rsid w:val="00A8169B"/>
    <w:rsid w:val="00A8657B"/>
    <w:rsid w:val="00A86774"/>
    <w:rsid w:val="00AA031F"/>
    <w:rsid w:val="00AA2627"/>
    <w:rsid w:val="00AA5FBC"/>
    <w:rsid w:val="00AA6108"/>
    <w:rsid w:val="00AC0C29"/>
    <w:rsid w:val="00AC21DD"/>
    <w:rsid w:val="00AC47E3"/>
    <w:rsid w:val="00AC5C86"/>
    <w:rsid w:val="00AC6675"/>
    <w:rsid w:val="00AD065E"/>
    <w:rsid w:val="00AE4F16"/>
    <w:rsid w:val="00AE59FE"/>
    <w:rsid w:val="00AF1B85"/>
    <w:rsid w:val="00AF7FF3"/>
    <w:rsid w:val="00B07750"/>
    <w:rsid w:val="00B132A5"/>
    <w:rsid w:val="00B15531"/>
    <w:rsid w:val="00B17916"/>
    <w:rsid w:val="00B21DAF"/>
    <w:rsid w:val="00B2275F"/>
    <w:rsid w:val="00B26DA1"/>
    <w:rsid w:val="00B32852"/>
    <w:rsid w:val="00B33C2D"/>
    <w:rsid w:val="00B34107"/>
    <w:rsid w:val="00B355C7"/>
    <w:rsid w:val="00B46B0A"/>
    <w:rsid w:val="00B47BAE"/>
    <w:rsid w:val="00B538FF"/>
    <w:rsid w:val="00B569DB"/>
    <w:rsid w:val="00B5781F"/>
    <w:rsid w:val="00B60855"/>
    <w:rsid w:val="00B84424"/>
    <w:rsid w:val="00B928CD"/>
    <w:rsid w:val="00B979B4"/>
    <w:rsid w:val="00BA7631"/>
    <w:rsid w:val="00BB1633"/>
    <w:rsid w:val="00BB5465"/>
    <w:rsid w:val="00BC5DD3"/>
    <w:rsid w:val="00BD18B5"/>
    <w:rsid w:val="00BD2912"/>
    <w:rsid w:val="00BF467F"/>
    <w:rsid w:val="00C057A9"/>
    <w:rsid w:val="00C06C8E"/>
    <w:rsid w:val="00C116F2"/>
    <w:rsid w:val="00C148B6"/>
    <w:rsid w:val="00C16098"/>
    <w:rsid w:val="00C23779"/>
    <w:rsid w:val="00C23C74"/>
    <w:rsid w:val="00C313FB"/>
    <w:rsid w:val="00C33735"/>
    <w:rsid w:val="00C3760D"/>
    <w:rsid w:val="00C448B8"/>
    <w:rsid w:val="00C53733"/>
    <w:rsid w:val="00C556AE"/>
    <w:rsid w:val="00C569AE"/>
    <w:rsid w:val="00C571B5"/>
    <w:rsid w:val="00C57FB9"/>
    <w:rsid w:val="00C628A5"/>
    <w:rsid w:val="00C64CC8"/>
    <w:rsid w:val="00C745BA"/>
    <w:rsid w:val="00C849A5"/>
    <w:rsid w:val="00CA640A"/>
    <w:rsid w:val="00CA6B2D"/>
    <w:rsid w:val="00CA7FD5"/>
    <w:rsid w:val="00CB535C"/>
    <w:rsid w:val="00CC2C54"/>
    <w:rsid w:val="00CD5AF7"/>
    <w:rsid w:val="00CE4606"/>
    <w:rsid w:val="00CE62D4"/>
    <w:rsid w:val="00CE688C"/>
    <w:rsid w:val="00CF3573"/>
    <w:rsid w:val="00D0343E"/>
    <w:rsid w:val="00D0388C"/>
    <w:rsid w:val="00D04187"/>
    <w:rsid w:val="00D054D3"/>
    <w:rsid w:val="00D06781"/>
    <w:rsid w:val="00D11764"/>
    <w:rsid w:val="00D16BC5"/>
    <w:rsid w:val="00D26089"/>
    <w:rsid w:val="00D3029D"/>
    <w:rsid w:val="00D31C27"/>
    <w:rsid w:val="00D3364A"/>
    <w:rsid w:val="00D34B21"/>
    <w:rsid w:val="00D36008"/>
    <w:rsid w:val="00D369ED"/>
    <w:rsid w:val="00D45382"/>
    <w:rsid w:val="00D45741"/>
    <w:rsid w:val="00D50B96"/>
    <w:rsid w:val="00D51479"/>
    <w:rsid w:val="00D56AD1"/>
    <w:rsid w:val="00D605C0"/>
    <w:rsid w:val="00D6376D"/>
    <w:rsid w:val="00D63AE0"/>
    <w:rsid w:val="00D64644"/>
    <w:rsid w:val="00D64D9A"/>
    <w:rsid w:val="00D709E4"/>
    <w:rsid w:val="00D81416"/>
    <w:rsid w:val="00D82456"/>
    <w:rsid w:val="00D8364C"/>
    <w:rsid w:val="00D84E48"/>
    <w:rsid w:val="00D90855"/>
    <w:rsid w:val="00D945C4"/>
    <w:rsid w:val="00D94760"/>
    <w:rsid w:val="00DA6BEA"/>
    <w:rsid w:val="00DB4C7E"/>
    <w:rsid w:val="00DB641A"/>
    <w:rsid w:val="00DB7502"/>
    <w:rsid w:val="00DC26BE"/>
    <w:rsid w:val="00DD4CAD"/>
    <w:rsid w:val="00DD6F2B"/>
    <w:rsid w:val="00DE1C14"/>
    <w:rsid w:val="00DE62E5"/>
    <w:rsid w:val="00DF0E54"/>
    <w:rsid w:val="00DF4C69"/>
    <w:rsid w:val="00DF6995"/>
    <w:rsid w:val="00DF799F"/>
    <w:rsid w:val="00E02320"/>
    <w:rsid w:val="00E10AE3"/>
    <w:rsid w:val="00E222CA"/>
    <w:rsid w:val="00E31E3A"/>
    <w:rsid w:val="00E32F85"/>
    <w:rsid w:val="00E33C6E"/>
    <w:rsid w:val="00E37D73"/>
    <w:rsid w:val="00E44266"/>
    <w:rsid w:val="00E61C86"/>
    <w:rsid w:val="00E677AB"/>
    <w:rsid w:val="00E7077C"/>
    <w:rsid w:val="00E709CF"/>
    <w:rsid w:val="00E7442B"/>
    <w:rsid w:val="00E8045E"/>
    <w:rsid w:val="00E83A3F"/>
    <w:rsid w:val="00EA19CA"/>
    <w:rsid w:val="00EB5015"/>
    <w:rsid w:val="00EB5199"/>
    <w:rsid w:val="00EC4B5C"/>
    <w:rsid w:val="00ED1F95"/>
    <w:rsid w:val="00ED1FBB"/>
    <w:rsid w:val="00ED3610"/>
    <w:rsid w:val="00ED3EFF"/>
    <w:rsid w:val="00ED5885"/>
    <w:rsid w:val="00ED7246"/>
    <w:rsid w:val="00EE27A1"/>
    <w:rsid w:val="00EF6B12"/>
    <w:rsid w:val="00F07154"/>
    <w:rsid w:val="00F0726B"/>
    <w:rsid w:val="00F1173C"/>
    <w:rsid w:val="00F16576"/>
    <w:rsid w:val="00F26870"/>
    <w:rsid w:val="00F2732C"/>
    <w:rsid w:val="00F30C17"/>
    <w:rsid w:val="00F30EA8"/>
    <w:rsid w:val="00F36BC0"/>
    <w:rsid w:val="00F42C52"/>
    <w:rsid w:val="00F43E06"/>
    <w:rsid w:val="00F5087B"/>
    <w:rsid w:val="00F60F4D"/>
    <w:rsid w:val="00F67DFC"/>
    <w:rsid w:val="00F731A0"/>
    <w:rsid w:val="00F73ED8"/>
    <w:rsid w:val="00F77D25"/>
    <w:rsid w:val="00F8593D"/>
    <w:rsid w:val="00F91869"/>
    <w:rsid w:val="00F934DA"/>
    <w:rsid w:val="00F948CA"/>
    <w:rsid w:val="00F96122"/>
    <w:rsid w:val="00FA0BC8"/>
    <w:rsid w:val="00FB0F88"/>
    <w:rsid w:val="00FB222B"/>
    <w:rsid w:val="00FB236A"/>
    <w:rsid w:val="00FB2B22"/>
    <w:rsid w:val="00FB4724"/>
    <w:rsid w:val="00FB6AF8"/>
    <w:rsid w:val="00FB777E"/>
    <w:rsid w:val="00FC4691"/>
    <w:rsid w:val="00FD018F"/>
    <w:rsid w:val="00FD0241"/>
    <w:rsid w:val="00FD4354"/>
    <w:rsid w:val="00FD5EDF"/>
    <w:rsid w:val="00FE23A4"/>
    <w:rsid w:val="00FF13A1"/>
    <w:rsid w:val="00FF25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0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7243"/>
    <w:rPr>
      <w:sz w:val="24"/>
      <w:szCs w:val="24"/>
    </w:rPr>
  </w:style>
  <w:style w:type="paragraph" w:styleId="Heading1">
    <w:name w:val="heading 1"/>
    <w:basedOn w:val="Normal"/>
    <w:next w:val="Normal"/>
    <w:qFormat/>
    <w:rsid w:val="00A2228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56AE"/>
    <w:pPr>
      <w:tabs>
        <w:tab w:val="center" w:pos="4153"/>
        <w:tab w:val="right" w:pos="8306"/>
      </w:tabs>
    </w:pPr>
    <w:rPr>
      <w:sz w:val="26"/>
      <w:szCs w:val="20"/>
    </w:rPr>
  </w:style>
  <w:style w:type="character" w:styleId="Hyperlink">
    <w:name w:val="Hyperlink"/>
    <w:basedOn w:val="DefaultParagraphFont"/>
    <w:rsid w:val="00C556AE"/>
    <w:rPr>
      <w:color w:val="0000FF"/>
      <w:u w:val="single"/>
    </w:rPr>
  </w:style>
  <w:style w:type="paragraph" w:styleId="Footer">
    <w:name w:val="footer"/>
    <w:basedOn w:val="Normal"/>
    <w:link w:val="FooterChar"/>
    <w:uiPriority w:val="99"/>
    <w:rsid w:val="00C556AE"/>
    <w:pPr>
      <w:tabs>
        <w:tab w:val="center" w:pos="4153"/>
        <w:tab w:val="right" w:pos="8306"/>
      </w:tabs>
    </w:pPr>
  </w:style>
  <w:style w:type="table" w:styleId="TableGrid">
    <w:name w:val="Table Grid"/>
    <w:basedOn w:val="TableNormal"/>
    <w:rsid w:val="00E31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D4CAD"/>
    <w:rPr>
      <w:rFonts w:ascii="Tahoma" w:hAnsi="Tahoma" w:cs="Tahoma"/>
      <w:sz w:val="16"/>
      <w:szCs w:val="16"/>
    </w:rPr>
  </w:style>
  <w:style w:type="paragraph" w:styleId="BodyText">
    <w:name w:val="Body Text"/>
    <w:basedOn w:val="Normal"/>
    <w:rsid w:val="00A2228A"/>
    <w:pPr>
      <w:jc w:val="both"/>
    </w:pPr>
  </w:style>
  <w:style w:type="character" w:styleId="PageNumber">
    <w:name w:val="page number"/>
    <w:basedOn w:val="DefaultParagraphFont"/>
    <w:rsid w:val="00281601"/>
  </w:style>
  <w:style w:type="character" w:customStyle="1" w:styleId="EmailStyle221">
    <w:name w:val="EmailStyle22"/>
    <w:aliases w:val="EmailStyle22"/>
    <w:basedOn w:val="DefaultParagraphFont"/>
    <w:semiHidden/>
    <w:personal/>
    <w:personalCompose/>
    <w:rsid w:val="0063607A"/>
    <w:rPr>
      <w:rFonts w:ascii="Arial" w:hAnsi="Arial" w:cs="Arial"/>
      <w:color w:val="auto"/>
      <w:sz w:val="20"/>
      <w:szCs w:val="20"/>
    </w:rPr>
  </w:style>
  <w:style w:type="character" w:customStyle="1" w:styleId="EmailStyle231">
    <w:name w:val="EmailStyle23"/>
    <w:aliases w:val="EmailStyle23"/>
    <w:basedOn w:val="DefaultParagraphFont"/>
    <w:semiHidden/>
    <w:personal/>
    <w:personalReply/>
    <w:rsid w:val="00881EC3"/>
    <w:rPr>
      <w:rFonts w:ascii="Arial" w:hAnsi="Arial" w:cs="Arial" w:hint="default"/>
      <w:color w:val="000080"/>
    </w:rPr>
  </w:style>
  <w:style w:type="character" w:customStyle="1" w:styleId="FooterChar">
    <w:name w:val="Footer Char"/>
    <w:basedOn w:val="DefaultParagraphFont"/>
    <w:link w:val="Footer"/>
    <w:uiPriority w:val="99"/>
    <w:rsid w:val="00FF25A5"/>
    <w:rPr>
      <w:sz w:val="24"/>
      <w:szCs w:val="24"/>
      <w:lang w:val="el-GR" w:eastAsia="el-GR"/>
    </w:rPr>
  </w:style>
  <w:style w:type="paragraph" w:styleId="BodyText2">
    <w:name w:val="Body Text 2"/>
    <w:basedOn w:val="Normal"/>
    <w:link w:val="BodyText2Char"/>
    <w:rsid w:val="00F731A0"/>
    <w:pPr>
      <w:spacing w:after="120" w:line="480" w:lineRule="auto"/>
    </w:pPr>
  </w:style>
  <w:style w:type="character" w:customStyle="1" w:styleId="BodyText2Char">
    <w:name w:val="Body Text 2 Char"/>
    <w:basedOn w:val="DefaultParagraphFont"/>
    <w:link w:val="BodyText2"/>
    <w:rsid w:val="00F731A0"/>
    <w:rPr>
      <w:sz w:val="24"/>
      <w:szCs w:val="24"/>
      <w:lang w:val="el-GR" w:eastAsia="el-GR"/>
    </w:rPr>
  </w:style>
  <w:style w:type="character" w:customStyle="1" w:styleId="HeaderChar">
    <w:name w:val="Header Char"/>
    <w:basedOn w:val="DefaultParagraphFont"/>
    <w:link w:val="Header"/>
    <w:uiPriority w:val="99"/>
    <w:rsid w:val="00324E57"/>
    <w:rPr>
      <w:sz w:val="26"/>
    </w:rPr>
  </w:style>
  <w:style w:type="character" w:styleId="Strong">
    <w:name w:val="Strong"/>
    <w:basedOn w:val="DefaultParagraphFont"/>
    <w:uiPriority w:val="22"/>
    <w:qFormat/>
    <w:rsid w:val="00284FA9"/>
    <w:rPr>
      <w:b/>
      <w:bCs/>
    </w:rPr>
  </w:style>
  <w:style w:type="character" w:styleId="CommentReference">
    <w:name w:val="annotation reference"/>
    <w:basedOn w:val="DefaultParagraphFont"/>
    <w:rsid w:val="00CD5AF7"/>
    <w:rPr>
      <w:sz w:val="16"/>
      <w:szCs w:val="16"/>
    </w:rPr>
  </w:style>
  <w:style w:type="paragraph" w:styleId="CommentText">
    <w:name w:val="annotation text"/>
    <w:basedOn w:val="Normal"/>
    <w:link w:val="CommentTextChar"/>
    <w:rsid w:val="00CD5AF7"/>
    <w:rPr>
      <w:sz w:val="20"/>
      <w:szCs w:val="20"/>
    </w:rPr>
  </w:style>
  <w:style w:type="character" w:customStyle="1" w:styleId="CommentTextChar">
    <w:name w:val="Comment Text Char"/>
    <w:basedOn w:val="DefaultParagraphFont"/>
    <w:link w:val="CommentText"/>
    <w:rsid w:val="00CD5AF7"/>
  </w:style>
  <w:style w:type="paragraph" w:styleId="CommentSubject">
    <w:name w:val="annotation subject"/>
    <w:basedOn w:val="CommentText"/>
    <w:next w:val="CommentText"/>
    <w:link w:val="CommentSubjectChar"/>
    <w:rsid w:val="00CD5AF7"/>
    <w:rPr>
      <w:b/>
      <w:bCs/>
    </w:rPr>
  </w:style>
  <w:style w:type="character" w:customStyle="1" w:styleId="CommentSubjectChar">
    <w:name w:val="Comment Subject Char"/>
    <w:basedOn w:val="CommentTextChar"/>
    <w:link w:val="CommentSubject"/>
    <w:rsid w:val="00CD5AF7"/>
    <w:rPr>
      <w:b/>
      <w:bCs/>
    </w:rPr>
  </w:style>
  <w:style w:type="paragraph" w:styleId="ListParagraph">
    <w:name w:val="List Paragraph"/>
    <w:basedOn w:val="Normal"/>
    <w:uiPriority w:val="34"/>
    <w:qFormat/>
    <w:rsid w:val="00EB5015"/>
    <w:pPr>
      <w:widowControl w:val="0"/>
      <w:suppressAutoHyphens/>
      <w:ind w:left="720"/>
      <w:contextualSpacing/>
    </w:pPr>
    <w:rPr>
      <w:rFonts w:eastAsia="SimSun" w:cs="Mangal"/>
      <w:kern w:val="1"/>
      <w:szCs w:val="21"/>
      <w:lang w:eastAsia="hi-IN" w:bidi="hi-IN"/>
    </w:rPr>
  </w:style>
  <w:style w:type="paragraph" w:styleId="NormalWeb">
    <w:name w:val="Normal (Web)"/>
    <w:basedOn w:val="Normal"/>
    <w:uiPriority w:val="99"/>
    <w:unhideWhenUsed/>
    <w:rsid w:val="002A55E7"/>
    <w:pPr>
      <w:spacing w:before="100" w:beforeAutospacing="1" w:after="100" w:afterAutospacing="1"/>
    </w:pPr>
  </w:style>
  <w:style w:type="character" w:customStyle="1" w:styleId="apple-converted-space">
    <w:name w:val="apple-converted-space"/>
    <w:basedOn w:val="DefaultParagraphFont"/>
    <w:rsid w:val="002A55E7"/>
  </w:style>
</w:styles>
</file>

<file path=word/webSettings.xml><?xml version="1.0" encoding="utf-8"?>
<w:webSettings xmlns:r="http://schemas.openxmlformats.org/officeDocument/2006/relationships" xmlns:w="http://schemas.openxmlformats.org/wordprocessingml/2006/main">
  <w:divs>
    <w:div w:id="30309160">
      <w:bodyDiv w:val="1"/>
      <w:marLeft w:val="0"/>
      <w:marRight w:val="0"/>
      <w:marTop w:val="0"/>
      <w:marBottom w:val="0"/>
      <w:divBdr>
        <w:top w:val="none" w:sz="0" w:space="0" w:color="auto"/>
        <w:left w:val="none" w:sz="0" w:space="0" w:color="auto"/>
        <w:bottom w:val="none" w:sz="0" w:space="0" w:color="auto"/>
        <w:right w:val="none" w:sz="0" w:space="0" w:color="auto"/>
      </w:divBdr>
      <w:divsChild>
        <w:div w:id="61492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637339">
              <w:marLeft w:val="0"/>
              <w:marRight w:val="0"/>
              <w:marTop w:val="0"/>
              <w:marBottom w:val="0"/>
              <w:divBdr>
                <w:top w:val="none" w:sz="0" w:space="0" w:color="auto"/>
                <w:left w:val="none" w:sz="0" w:space="0" w:color="auto"/>
                <w:bottom w:val="none" w:sz="0" w:space="0" w:color="auto"/>
                <w:right w:val="none" w:sz="0" w:space="0" w:color="auto"/>
              </w:divBdr>
              <w:divsChild>
                <w:div w:id="1232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3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354404">
              <w:marLeft w:val="0"/>
              <w:marRight w:val="0"/>
              <w:marTop w:val="0"/>
              <w:marBottom w:val="0"/>
              <w:divBdr>
                <w:top w:val="none" w:sz="0" w:space="0" w:color="auto"/>
                <w:left w:val="none" w:sz="0" w:space="0" w:color="auto"/>
                <w:bottom w:val="none" w:sz="0" w:space="0" w:color="auto"/>
                <w:right w:val="none" w:sz="0" w:space="0" w:color="auto"/>
              </w:divBdr>
              <w:divsChild>
                <w:div w:id="1212034364">
                  <w:marLeft w:val="0"/>
                  <w:marRight w:val="0"/>
                  <w:marTop w:val="0"/>
                  <w:marBottom w:val="0"/>
                  <w:divBdr>
                    <w:top w:val="none" w:sz="0" w:space="0" w:color="auto"/>
                    <w:left w:val="none" w:sz="0" w:space="0" w:color="auto"/>
                    <w:bottom w:val="none" w:sz="0" w:space="0" w:color="auto"/>
                    <w:right w:val="none" w:sz="0" w:space="0" w:color="auto"/>
                  </w:divBdr>
                  <w:divsChild>
                    <w:div w:id="6784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40181">
      <w:bodyDiv w:val="1"/>
      <w:marLeft w:val="0"/>
      <w:marRight w:val="0"/>
      <w:marTop w:val="0"/>
      <w:marBottom w:val="0"/>
      <w:divBdr>
        <w:top w:val="none" w:sz="0" w:space="0" w:color="auto"/>
        <w:left w:val="none" w:sz="0" w:space="0" w:color="auto"/>
        <w:bottom w:val="none" w:sz="0" w:space="0" w:color="auto"/>
        <w:right w:val="none" w:sz="0" w:space="0" w:color="auto"/>
      </w:divBdr>
    </w:div>
    <w:div w:id="397171233">
      <w:bodyDiv w:val="1"/>
      <w:marLeft w:val="0"/>
      <w:marRight w:val="0"/>
      <w:marTop w:val="0"/>
      <w:marBottom w:val="0"/>
      <w:divBdr>
        <w:top w:val="none" w:sz="0" w:space="0" w:color="auto"/>
        <w:left w:val="none" w:sz="0" w:space="0" w:color="auto"/>
        <w:bottom w:val="none" w:sz="0" w:space="0" w:color="auto"/>
        <w:right w:val="none" w:sz="0" w:space="0" w:color="auto"/>
      </w:divBdr>
    </w:div>
    <w:div w:id="416753549">
      <w:bodyDiv w:val="1"/>
      <w:marLeft w:val="0"/>
      <w:marRight w:val="0"/>
      <w:marTop w:val="0"/>
      <w:marBottom w:val="0"/>
      <w:divBdr>
        <w:top w:val="none" w:sz="0" w:space="0" w:color="auto"/>
        <w:left w:val="none" w:sz="0" w:space="0" w:color="auto"/>
        <w:bottom w:val="none" w:sz="0" w:space="0" w:color="auto"/>
        <w:right w:val="none" w:sz="0" w:space="0" w:color="auto"/>
      </w:divBdr>
    </w:div>
    <w:div w:id="537472518">
      <w:bodyDiv w:val="1"/>
      <w:marLeft w:val="0"/>
      <w:marRight w:val="0"/>
      <w:marTop w:val="0"/>
      <w:marBottom w:val="0"/>
      <w:divBdr>
        <w:top w:val="none" w:sz="0" w:space="0" w:color="auto"/>
        <w:left w:val="none" w:sz="0" w:space="0" w:color="auto"/>
        <w:bottom w:val="none" w:sz="0" w:space="0" w:color="auto"/>
        <w:right w:val="none" w:sz="0" w:space="0" w:color="auto"/>
      </w:divBdr>
    </w:div>
    <w:div w:id="591360323">
      <w:bodyDiv w:val="1"/>
      <w:marLeft w:val="0"/>
      <w:marRight w:val="0"/>
      <w:marTop w:val="0"/>
      <w:marBottom w:val="0"/>
      <w:divBdr>
        <w:top w:val="none" w:sz="0" w:space="0" w:color="auto"/>
        <w:left w:val="none" w:sz="0" w:space="0" w:color="auto"/>
        <w:bottom w:val="none" w:sz="0" w:space="0" w:color="auto"/>
        <w:right w:val="none" w:sz="0" w:space="0" w:color="auto"/>
      </w:divBdr>
    </w:div>
    <w:div w:id="601257077">
      <w:bodyDiv w:val="1"/>
      <w:marLeft w:val="0"/>
      <w:marRight w:val="0"/>
      <w:marTop w:val="0"/>
      <w:marBottom w:val="0"/>
      <w:divBdr>
        <w:top w:val="none" w:sz="0" w:space="0" w:color="auto"/>
        <w:left w:val="none" w:sz="0" w:space="0" w:color="auto"/>
        <w:bottom w:val="none" w:sz="0" w:space="0" w:color="auto"/>
        <w:right w:val="none" w:sz="0" w:space="0" w:color="auto"/>
      </w:divBdr>
    </w:div>
    <w:div w:id="700206873">
      <w:bodyDiv w:val="1"/>
      <w:marLeft w:val="0"/>
      <w:marRight w:val="0"/>
      <w:marTop w:val="0"/>
      <w:marBottom w:val="0"/>
      <w:divBdr>
        <w:top w:val="none" w:sz="0" w:space="0" w:color="auto"/>
        <w:left w:val="none" w:sz="0" w:space="0" w:color="auto"/>
        <w:bottom w:val="none" w:sz="0" w:space="0" w:color="auto"/>
        <w:right w:val="none" w:sz="0" w:space="0" w:color="auto"/>
      </w:divBdr>
    </w:div>
    <w:div w:id="838040682">
      <w:bodyDiv w:val="1"/>
      <w:marLeft w:val="0"/>
      <w:marRight w:val="0"/>
      <w:marTop w:val="0"/>
      <w:marBottom w:val="0"/>
      <w:divBdr>
        <w:top w:val="none" w:sz="0" w:space="0" w:color="auto"/>
        <w:left w:val="none" w:sz="0" w:space="0" w:color="auto"/>
        <w:bottom w:val="none" w:sz="0" w:space="0" w:color="auto"/>
        <w:right w:val="none" w:sz="0" w:space="0" w:color="auto"/>
      </w:divBdr>
    </w:div>
    <w:div w:id="845175381">
      <w:bodyDiv w:val="1"/>
      <w:marLeft w:val="0"/>
      <w:marRight w:val="0"/>
      <w:marTop w:val="0"/>
      <w:marBottom w:val="0"/>
      <w:divBdr>
        <w:top w:val="none" w:sz="0" w:space="0" w:color="auto"/>
        <w:left w:val="none" w:sz="0" w:space="0" w:color="auto"/>
        <w:bottom w:val="none" w:sz="0" w:space="0" w:color="auto"/>
        <w:right w:val="none" w:sz="0" w:space="0" w:color="auto"/>
      </w:divBdr>
    </w:div>
    <w:div w:id="12429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del.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osdel.gr" TargetMode="External"/><Relationship Id="rId4" Type="http://schemas.openxmlformats.org/officeDocument/2006/relationships/settings" Target="settings.xml"/><Relationship Id="rId9" Type="http://schemas.openxmlformats.org/officeDocument/2006/relationships/hyperlink" Target="http://www.osdel.g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3A339-4934-4FBD-9EB1-944DBC9A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857</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ΟΣΔΕΛ_Χορηγίες 2017_Πρόσκληση ενδιαφέροντος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Μυρτω</dc:creator>
  <cp:lastModifiedBy>zoe</cp:lastModifiedBy>
  <cp:revision>8</cp:revision>
  <cp:lastPrinted>2017-05-03T09:40:00Z</cp:lastPrinted>
  <dcterms:created xsi:type="dcterms:W3CDTF">2018-02-01T11:39:00Z</dcterms:created>
  <dcterms:modified xsi:type="dcterms:W3CDTF">2018-02-01T14:20:00Z</dcterms:modified>
</cp:coreProperties>
</file>